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Times New Roman" w:hAnsi="Times New Roman" w:eastAsia="Times New Roman" w:cs="Times New Roman"/>
          <w:color w:val="auto"/>
          <w:sz w:val="20"/>
          <w:szCs w:val="20"/>
        </w:rPr>
      </w:pPr>
    </w:p>
    <w:p>
      <w:pPr>
        <w:rPr>
          <w:rFonts w:ascii="Times New Roman" w:hAnsi="Times New Roman" w:eastAsia="Times New Roman" w:cs="Times New Roman"/>
          <w:color w:val="auto"/>
          <w:sz w:val="20"/>
          <w:szCs w:val="20"/>
        </w:rPr>
      </w:pPr>
    </w:p>
    <w:p>
      <w:pPr>
        <w:bidi w:val="0"/>
        <w:rPr>
          <w:color w:val="auto"/>
        </w:rPr>
      </w:pPr>
    </w:p>
    <w:p>
      <w:pPr>
        <w:bidi w:val="0"/>
        <w:rPr>
          <w:rFonts w:hint="eastAsia"/>
          <w:color w:val="auto"/>
          <w:lang w:eastAsia="zh-CN"/>
        </w:rPr>
      </w:pPr>
      <w:r>
        <w:rPr>
          <w:rFonts w:hint="eastAsia"/>
          <w:color w:val="auto"/>
          <w:lang w:eastAsia="zh-CN"/>
        </w:rPr>
        <w:t xml:space="preserve"> </w:t>
      </w:r>
    </w:p>
    <w:p>
      <w:pPr>
        <w:bidi w:val="0"/>
        <w:rPr>
          <w:rFonts w:hint="eastAsia"/>
          <w:color w:val="auto"/>
          <w:lang w:val="en-US" w:eastAsia="zh-CN"/>
        </w:rPr>
      </w:pPr>
    </w:p>
    <w:p>
      <w:pPr>
        <w:bidi w:val="0"/>
        <w:rPr>
          <w:rFonts w:hint="eastAsia"/>
          <w:color w:val="auto"/>
          <w:lang w:val="en-US" w:eastAsia="zh-CN"/>
        </w:rPr>
      </w:pPr>
    </w:p>
    <w:p>
      <w:pPr>
        <w:bidi w:val="0"/>
        <w:rPr>
          <w:rFonts w:hint="eastAsia"/>
          <w:color w:val="auto"/>
          <w:sz w:val="48"/>
          <w:szCs w:val="48"/>
          <w:lang w:val="en-US" w:eastAsia="zh-CN"/>
        </w:rPr>
      </w:pPr>
    </w:p>
    <w:p>
      <w:pPr>
        <w:bidi w:val="0"/>
        <w:rPr>
          <w:rFonts w:hint="eastAsia"/>
          <w:color w:val="auto"/>
          <w:sz w:val="48"/>
          <w:szCs w:val="48"/>
          <w:lang w:val="en-US" w:eastAsia="zh-CN"/>
        </w:rPr>
      </w:pPr>
    </w:p>
    <w:p>
      <w:pPr>
        <w:spacing w:line="360" w:lineRule="auto"/>
        <w:jc w:val="center"/>
        <w:rPr>
          <w:rFonts w:hint="default" w:ascii="Times New Roman" w:hAnsi="Times New Roman" w:eastAsia="华文新魏" w:cs="Times New Roman"/>
          <w:b/>
          <w:bCs/>
          <w:color w:val="auto"/>
          <w:sz w:val="48"/>
          <w:szCs w:val="48"/>
          <w:lang w:val="en-US" w:eastAsia="zh-CN"/>
        </w:rPr>
      </w:pPr>
      <w:r>
        <w:rPr>
          <w:rFonts w:hint="default" w:ascii="Times New Roman" w:hAnsi="Times New Roman" w:eastAsia="华文新魏" w:cs="Times New Roman"/>
          <w:b/>
          <w:bCs/>
          <w:color w:val="auto"/>
          <w:sz w:val="48"/>
          <w:szCs w:val="48"/>
          <w:lang w:val="en-US" w:eastAsia="zh-CN"/>
        </w:rPr>
        <w:t>威胜利工程有限公司</w:t>
      </w:r>
    </w:p>
    <w:p>
      <w:pPr>
        <w:spacing w:line="360" w:lineRule="auto"/>
        <w:jc w:val="center"/>
        <w:rPr>
          <w:rFonts w:hint="default" w:ascii="Times New Roman" w:hAnsi="Times New Roman" w:eastAsia="华文新魏" w:cs="Times New Roman"/>
          <w:b/>
          <w:bCs/>
          <w:color w:val="auto"/>
          <w:sz w:val="48"/>
          <w:szCs w:val="48"/>
          <w:lang w:eastAsia="zh-CN"/>
        </w:rPr>
      </w:pPr>
      <w:r>
        <w:rPr>
          <w:rFonts w:hint="default" w:ascii="Times New Roman" w:hAnsi="Times New Roman" w:eastAsia="华文新魏" w:cs="Times New Roman"/>
          <w:b/>
          <w:bCs/>
          <w:color w:val="auto"/>
          <w:sz w:val="48"/>
          <w:szCs w:val="48"/>
          <w:lang w:val="en-US" w:eastAsia="zh-CN"/>
        </w:rPr>
        <w:t>年产400万孔锚具、机具项目竣工环境保护验收监测报告</w:t>
      </w:r>
    </w:p>
    <w:p>
      <w:pPr>
        <w:rPr>
          <w:rFonts w:ascii="黑体" w:hAnsi="黑体" w:eastAsia="黑体" w:cs="黑体"/>
          <w:color w:val="auto"/>
          <w:sz w:val="36"/>
          <w:szCs w:val="36"/>
          <w:lang w:eastAsia="zh-CN"/>
        </w:rPr>
      </w:pPr>
    </w:p>
    <w:p>
      <w:pPr>
        <w:rPr>
          <w:rFonts w:ascii="黑体" w:hAnsi="黑体" w:eastAsia="黑体" w:cs="黑体"/>
          <w:color w:val="auto"/>
          <w:sz w:val="36"/>
          <w:szCs w:val="36"/>
          <w:lang w:eastAsia="zh-CN"/>
        </w:rPr>
      </w:pPr>
    </w:p>
    <w:p>
      <w:pPr>
        <w:rPr>
          <w:rFonts w:ascii="黑体" w:hAnsi="黑体" w:eastAsia="黑体" w:cs="黑体"/>
          <w:color w:val="auto"/>
          <w:sz w:val="36"/>
          <w:szCs w:val="36"/>
          <w:lang w:eastAsia="zh-CN"/>
        </w:rPr>
      </w:pPr>
    </w:p>
    <w:p>
      <w:pPr>
        <w:rPr>
          <w:rFonts w:ascii="黑体" w:hAnsi="黑体" w:eastAsia="黑体" w:cs="黑体"/>
          <w:color w:val="auto"/>
          <w:sz w:val="36"/>
          <w:szCs w:val="36"/>
          <w:lang w:eastAsia="zh-CN"/>
        </w:rPr>
      </w:pPr>
    </w:p>
    <w:p>
      <w:pPr>
        <w:rPr>
          <w:rFonts w:ascii="黑体" w:hAnsi="黑体" w:eastAsia="黑体" w:cs="黑体"/>
          <w:color w:val="auto"/>
          <w:sz w:val="36"/>
          <w:szCs w:val="36"/>
          <w:lang w:eastAsia="zh-CN"/>
        </w:rPr>
      </w:pPr>
    </w:p>
    <w:p>
      <w:pPr>
        <w:rPr>
          <w:rFonts w:ascii="黑体" w:hAnsi="黑体" w:eastAsia="黑体" w:cs="黑体"/>
          <w:color w:val="auto"/>
          <w:sz w:val="36"/>
          <w:szCs w:val="36"/>
          <w:lang w:eastAsia="zh-CN"/>
        </w:rPr>
      </w:pPr>
    </w:p>
    <w:p>
      <w:pPr>
        <w:rPr>
          <w:rFonts w:ascii="黑体" w:hAnsi="黑体" w:eastAsia="黑体" w:cs="黑体"/>
          <w:color w:val="auto"/>
          <w:sz w:val="36"/>
          <w:szCs w:val="36"/>
          <w:lang w:eastAsia="zh-CN"/>
        </w:rPr>
      </w:pPr>
    </w:p>
    <w:p>
      <w:pPr>
        <w:rPr>
          <w:rFonts w:ascii="黑体" w:hAnsi="黑体" w:eastAsia="黑体" w:cs="黑体"/>
          <w:color w:val="auto"/>
          <w:sz w:val="36"/>
          <w:szCs w:val="36"/>
          <w:lang w:eastAsia="zh-CN"/>
        </w:rPr>
      </w:pPr>
    </w:p>
    <w:p>
      <w:pPr>
        <w:rPr>
          <w:rFonts w:ascii="黑体" w:hAnsi="黑体" w:eastAsia="黑体" w:cs="黑体"/>
          <w:color w:val="auto"/>
          <w:sz w:val="36"/>
          <w:szCs w:val="36"/>
          <w:lang w:eastAsia="zh-CN"/>
        </w:rPr>
      </w:pPr>
    </w:p>
    <w:p>
      <w:pPr>
        <w:rPr>
          <w:rFonts w:ascii="黑体" w:hAnsi="黑体" w:eastAsia="黑体" w:cs="黑体"/>
          <w:color w:val="auto"/>
          <w:sz w:val="36"/>
          <w:szCs w:val="36"/>
          <w:lang w:eastAsia="zh-CN"/>
        </w:rPr>
      </w:pPr>
    </w:p>
    <w:p>
      <w:pPr>
        <w:rPr>
          <w:rFonts w:ascii="黑体" w:hAnsi="黑体" w:eastAsia="黑体" w:cs="黑体"/>
          <w:color w:val="auto"/>
          <w:sz w:val="36"/>
          <w:szCs w:val="36"/>
          <w:lang w:eastAsia="zh-CN"/>
        </w:rPr>
      </w:pPr>
    </w:p>
    <w:p>
      <w:pPr>
        <w:spacing w:before="3"/>
        <w:rPr>
          <w:rFonts w:ascii="黑体" w:hAnsi="黑体" w:eastAsia="黑体" w:cs="黑体"/>
          <w:color w:val="auto"/>
          <w:sz w:val="50"/>
          <w:szCs w:val="50"/>
          <w:lang w:eastAsia="zh-CN"/>
        </w:rPr>
      </w:pPr>
    </w:p>
    <w:p>
      <w:pPr>
        <w:bidi w:val="0"/>
        <w:rPr>
          <w:rFonts w:hint="default" w:ascii="Times New Roman" w:hAnsi="Times New Roman" w:eastAsia="华文新魏" w:cs="Times New Roman"/>
          <w:b/>
          <w:bCs/>
          <w:color w:val="auto"/>
          <w:sz w:val="32"/>
          <w:szCs w:val="32"/>
          <w:lang w:eastAsia="zh-CN"/>
        </w:rPr>
      </w:pPr>
    </w:p>
    <w:p>
      <w:pPr>
        <w:spacing w:line="357" w:lineRule="auto"/>
        <w:ind w:right="305"/>
        <w:jc w:val="center"/>
        <w:rPr>
          <w:rFonts w:hint="default" w:ascii="Times New Roman" w:hAnsi="Times New Roman" w:eastAsia="华文新魏" w:cs="Times New Roman"/>
          <w:b/>
          <w:bCs/>
          <w:color w:val="auto"/>
          <w:spacing w:val="-1"/>
          <w:sz w:val="32"/>
          <w:szCs w:val="32"/>
          <w:lang w:val="en-US" w:eastAsia="zh-CN"/>
        </w:rPr>
      </w:pPr>
      <w:r>
        <w:rPr>
          <w:rFonts w:hint="default" w:ascii="Times New Roman" w:hAnsi="Times New Roman" w:eastAsia="华文新魏" w:cs="Times New Roman"/>
          <w:b/>
          <w:bCs/>
          <w:color w:val="auto"/>
          <w:spacing w:val="-1"/>
          <w:sz w:val="32"/>
          <w:szCs w:val="32"/>
          <w:lang w:val="en-US" w:eastAsia="zh-CN"/>
        </w:rPr>
        <w:t>威胜利工程有限公司</w:t>
      </w:r>
    </w:p>
    <w:p>
      <w:pPr>
        <w:spacing w:line="357" w:lineRule="auto"/>
        <w:ind w:right="305"/>
        <w:jc w:val="center"/>
        <w:rPr>
          <w:rFonts w:hint="default" w:ascii="Times New Roman" w:hAnsi="Times New Roman" w:eastAsia="华文新魏" w:cs="Times New Roman"/>
          <w:b/>
          <w:bCs/>
          <w:color w:val="auto"/>
          <w:spacing w:val="-1"/>
          <w:sz w:val="32"/>
          <w:szCs w:val="32"/>
          <w:lang w:eastAsia="zh-CN"/>
        </w:rPr>
      </w:pPr>
      <w:r>
        <w:rPr>
          <w:rFonts w:hint="default" w:ascii="Times New Roman" w:hAnsi="Times New Roman" w:eastAsia="华文新魏" w:cs="Times New Roman"/>
          <w:b/>
          <w:bCs/>
          <w:color w:val="auto"/>
          <w:spacing w:val="-1"/>
          <w:sz w:val="32"/>
          <w:szCs w:val="32"/>
          <w:lang w:eastAsia="zh-CN"/>
        </w:rPr>
        <w:t>20</w:t>
      </w:r>
      <w:r>
        <w:rPr>
          <w:rFonts w:hint="default" w:ascii="Times New Roman" w:hAnsi="Times New Roman" w:eastAsia="华文新魏" w:cs="Times New Roman"/>
          <w:b/>
          <w:bCs/>
          <w:color w:val="auto"/>
          <w:spacing w:val="-1"/>
          <w:sz w:val="32"/>
          <w:szCs w:val="32"/>
          <w:lang w:val="en-US" w:eastAsia="zh-CN"/>
        </w:rPr>
        <w:t>23</w:t>
      </w:r>
      <w:r>
        <w:rPr>
          <w:rFonts w:hint="default" w:ascii="Times New Roman" w:hAnsi="Times New Roman" w:eastAsia="华文新魏" w:cs="Times New Roman"/>
          <w:b/>
          <w:bCs/>
          <w:color w:val="auto"/>
          <w:spacing w:val="-1"/>
          <w:sz w:val="32"/>
          <w:szCs w:val="32"/>
          <w:lang w:eastAsia="zh-CN"/>
        </w:rPr>
        <w:t>年</w:t>
      </w:r>
      <w:r>
        <w:rPr>
          <w:rFonts w:hint="eastAsia" w:eastAsia="华文新魏" w:cs="Times New Roman"/>
          <w:b/>
          <w:bCs/>
          <w:color w:val="auto"/>
          <w:spacing w:val="-1"/>
          <w:sz w:val="32"/>
          <w:szCs w:val="32"/>
          <w:lang w:val="en-US" w:eastAsia="zh-CN"/>
        </w:rPr>
        <w:t>12</w:t>
      </w:r>
      <w:r>
        <w:rPr>
          <w:rFonts w:hint="default" w:ascii="Times New Roman" w:hAnsi="Times New Roman" w:eastAsia="华文新魏" w:cs="Times New Roman"/>
          <w:b/>
          <w:bCs/>
          <w:color w:val="auto"/>
          <w:spacing w:val="-1"/>
          <w:sz w:val="32"/>
          <w:szCs w:val="32"/>
          <w:lang w:eastAsia="zh-CN"/>
        </w:rPr>
        <w:t>月</w:t>
      </w:r>
    </w:p>
    <w:p>
      <w:pPr>
        <w:pStyle w:val="9"/>
        <w:rPr>
          <w:lang w:eastAsia="zh-CN"/>
        </w:rPr>
        <w:sectPr>
          <w:footerReference r:id="rId3" w:type="default"/>
          <w:pgSz w:w="11910" w:h="16840"/>
          <w:pgMar w:top="1440" w:right="1080" w:bottom="1440" w:left="1080" w:header="720" w:footer="720" w:gutter="0"/>
          <w:pgNumType w:fmt="decimal"/>
          <w:cols w:equalWidth="0" w:num="1">
            <w:col w:w="8550"/>
          </w:cols>
        </w:sectPr>
      </w:pPr>
    </w:p>
    <w:p>
      <w:pPr>
        <w:keepNext w:val="0"/>
        <w:keepLines w:val="0"/>
        <w:pageBreakBefore w:val="0"/>
        <w:widowControl w:val="0"/>
        <w:kinsoku/>
        <w:wordWrap/>
        <w:overflowPunct/>
        <w:topLinePunct w:val="0"/>
        <w:autoSpaceDE/>
        <w:autoSpaceDN/>
        <w:bidi w:val="0"/>
        <w:adjustRightInd/>
        <w:snapToGrid/>
        <w:spacing w:line="480" w:lineRule="auto"/>
        <w:ind w:firstLine="0" w:firstLineChars="0"/>
        <w:textAlignment w:val="auto"/>
        <w:rPr>
          <w:rFonts w:cs="Times New Roman"/>
          <w:b/>
          <w:sz w:val="28"/>
        </w:rPr>
      </w:pPr>
      <w:r>
        <w:rPr>
          <w:rFonts w:cs="Times New Roman"/>
          <w:b/>
          <w:sz w:val="28"/>
        </w:rPr>
        <w:t>建设单位法人代表:</w:t>
      </w:r>
      <w:r>
        <w:rPr>
          <w:rFonts w:cs="Times New Roman"/>
          <w:b/>
          <w:sz w:val="28"/>
        </w:rPr>
        <w:tab/>
      </w:r>
      <w:r>
        <w:rPr>
          <w:rFonts w:cs="Times New Roman"/>
          <w:b/>
          <w:sz w:val="28"/>
        </w:rPr>
        <w:t xml:space="preserve">          （签字）</w:t>
      </w:r>
    </w:p>
    <w:p>
      <w:pPr>
        <w:keepNext w:val="0"/>
        <w:keepLines w:val="0"/>
        <w:pageBreakBefore w:val="0"/>
        <w:widowControl w:val="0"/>
        <w:kinsoku/>
        <w:wordWrap/>
        <w:overflowPunct/>
        <w:topLinePunct w:val="0"/>
        <w:autoSpaceDE/>
        <w:autoSpaceDN/>
        <w:bidi w:val="0"/>
        <w:adjustRightInd/>
        <w:snapToGrid/>
        <w:spacing w:line="480" w:lineRule="auto"/>
        <w:ind w:firstLine="0" w:firstLineChars="0"/>
        <w:textAlignment w:val="auto"/>
        <w:rPr>
          <w:rFonts w:cs="Times New Roman"/>
          <w:b/>
          <w:sz w:val="28"/>
        </w:rPr>
      </w:pPr>
      <w:r>
        <w:rPr>
          <w:rFonts w:cs="Times New Roman"/>
          <w:b/>
          <w:sz w:val="28"/>
        </w:rPr>
        <w:t>编制单位法人代表:</w:t>
      </w:r>
      <w:r>
        <w:rPr>
          <w:rFonts w:cs="Times New Roman"/>
          <w:b/>
          <w:sz w:val="28"/>
        </w:rPr>
        <w:tab/>
      </w:r>
      <w:r>
        <w:rPr>
          <w:rFonts w:cs="Times New Roman"/>
          <w:b/>
          <w:sz w:val="28"/>
        </w:rPr>
        <w:t xml:space="preserve">          （签字）</w:t>
      </w:r>
    </w:p>
    <w:p>
      <w:pPr>
        <w:keepNext w:val="0"/>
        <w:keepLines w:val="0"/>
        <w:pageBreakBefore w:val="0"/>
        <w:widowControl w:val="0"/>
        <w:kinsoku/>
        <w:wordWrap/>
        <w:overflowPunct/>
        <w:topLinePunct w:val="0"/>
        <w:autoSpaceDE/>
        <w:autoSpaceDN/>
        <w:bidi w:val="0"/>
        <w:adjustRightInd/>
        <w:snapToGrid/>
        <w:spacing w:line="480" w:lineRule="auto"/>
        <w:ind w:firstLine="0" w:firstLineChars="0"/>
        <w:textAlignment w:val="auto"/>
        <w:rPr>
          <w:rFonts w:hint="eastAsia" w:eastAsia="宋体" w:cs="Times New Roman"/>
          <w:b/>
          <w:sz w:val="28"/>
          <w:lang w:eastAsia="zh-CN"/>
        </w:rPr>
      </w:pPr>
      <w:r>
        <w:rPr>
          <w:rFonts w:cs="Times New Roman"/>
          <w:b/>
          <w:sz w:val="28"/>
        </w:rPr>
        <w:t xml:space="preserve">项目负责人: </w:t>
      </w:r>
    </w:p>
    <w:p>
      <w:pPr>
        <w:rPr>
          <w:rFonts w:hint="default" w:ascii="黑体" w:hAnsi="黑体" w:eastAsia="黑体" w:cs="黑体"/>
          <w:color w:val="auto"/>
          <w:sz w:val="28"/>
          <w:szCs w:val="28"/>
          <w:lang w:val="en-US" w:eastAsia="zh-CN"/>
        </w:rPr>
      </w:pPr>
      <w:r>
        <w:rPr>
          <w:rFonts w:hint="eastAsia" w:ascii="黑体" w:hAnsi="黑体" w:eastAsia="黑体" w:cs="黑体"/>
          <w:color w:val="auto"/>
          <w:sz w:val="28"/>
          <w:szCs w:val="28"/>
          <w:lang w:val="en-US" w:eastAsia="zh-CN"/>
        </w:rPr>
        <w:t xml:space="preserve"> </w:t>
      </w:r>
    </w:p>
    <w:p>
      <w:pPr>
        <w:rPr>
          <w:rFonts w:ascii="黑体" w:hAnsi="黑体" w:eastAsia="黑体" w:cs="黑体"/>
          <w:color w:val="auto"/>
          <w:sz w:val="28"/>
          <w:szCs w:val="28"/>
          <w:lang w:eastAsia="zh-CN"/>
        </w:rPr>
      </w:pPr>
    </w:p>
    <w:p>
      <w:pPr>
        <w:rPr>
          <w:rFonts w:ascii="黑体" w:hAnsi="黑体" w:eastAsia="黑体" w:cs="黑体"/>
          <w:color w:val="auto"/>
          <w:sz w:val="28"/>
          <w:szCs w:val="28"/>
          <w:lang w:eastAsia="zh-CN"/>
        </w:rPr>
      </w:pPr>
    </w:p>
    <w:p>
      <w:pPr>
        <w:rPr>
          <w:rFonts w:ascii="黑体" w:hAnsi="黑体" w:eastAsia="黑体" w:cs="黑体"/>
          <w:color w:val="auto"/>
          <w:sz w:val="28"/>
          <w:szCs w:val="28"/>
          <w:lang w:eastAsia="zh-CN"/>
        </w:rPr>
      </w:pPr>
    </w:p>
    <w:p>
      <w:pPr>
        <w:rPr>
          <w:rFonts w:ascii="黑体" w:hAnsi="黑体" w:eastAsia="黑体" w:cs="黑体"/>
          <w:color w:val="auto"/>
          <w:sz w:val="28"/>
          <w:szCs w:val="28"/>
          <w:lang w:eastAsia="zh-CN"/>
        </w:rPr>
      </w:pPr>
    </w:p>
    <w:p>
      <w:pPr>
        <w:rPr>
          <w:rFonts w:ascii="黑体" w:hAnsi="黑体" w:eastAsia="黑体" w:cs="黑体"/>
          <w:color w:val="auto"/>
          <w:sz w:val="28"/>
          <w:szCs w:val="28"/>
          <w:lang w:eastAsia="zh-CN"/>
        </w:rPr>
      </w:pPr>
    </w:p>
    <w:p>
      <w:pPr>
        <w:bidi w:val="0"/>
        <w:rPr>
          <w:color w:val="auto"/>
          <w:lang w:eastAsia="zh-CN"/>
        </w:rPr>
      </w:pPr>
    </w:p>
    <w:p>
      <w:pPr>
        <w:rPr>
          <w:rFonts w:ascii="黑体" w:hAnsi="黑体" w:eastAsia="黑体" w:cs="黑体"/>
          <w:color w:val="auto"/>
          <w:sz w:val="28"/>
          <w:szCs w:val="28"/>
          <w:lang w:eastAsia="zh-CN"/>
        </w:rPr>
      </w:pPr>
    </w:p>
    <w:p>
      <w:pPr>
        <w:bidi w:val="0"/>
        <w:rPr>
          <w:color w:val="auto"/>
          <w:lang w:eastAsia="zh-CN"/>
        </w:rPr>
      </w:pPr>
    </w:p>
    <w:p>
      <w:pPr>
        <w:rPr>
          <w:rFonts w:ascii="黑体" w:hAnsi="黑体" w:eastAsia="黑体" w:cs="黑体"/>
          <w:color w:val="auto"/>
          <w:sz w:val="28"/>
          <w:szCs w:val="28"/>
          <w:lang w:eastAsia="zh-CN"/>
        </w:rPr>
      </w:pPr>
    </w:p>
    <w:p>
      <w:pPr>
        <w:rPr>
          <w:rFonts w:ascii="黑体" w:hAnsi="黑体" w:eastAsia="黑体" w:cs="黑体"/>
          <w:color w:val="auto"/>
          <w:sz w:val="28"/>
          <w:szCs w:val="28"/>
          <w:lang w:eastAsia="zh-CN"/>
        </w:rPr>
      </w:pPr>
    </w:p>
    <w:p>
      <w:pPr>
        <w:rPr>
          <w:rFonts w:ascii="黑体" w:hAnsi="黑体" w:eastAsia="黑体" w:cs="黑体"/>
          <w:color w:val="auto"/>
          <w:sz w:val="28"/>
          <w:szCs w:val="28"/>
          <w:lang w:eastAsia="zh-CN"/>
        </w:rPr>
      </w:pPr>
    </w:p>
    <w:p>
      <w:pPr>
        <w:pStyle w:val="7"/>
        <w:rPr>
          <w:rFonts w:ascii="黑体" w:hAnsi="黑体" w:eastAsia="黑体" w:cs="黑体"/>
          <w:color w:val="auto"/>
          <w:sz w:val="28"/>
          <w:szCs w:val="28"/>
          <w:lang w:eastAsia="zh-CN"/>
        </w:rPr>
      </w:pPr>
    </w:p>
    <w:p>
      <w:pPr>
        <w:pStyle w:val="7"/>
        <w:ind w:left="0" w:leftChars="0" w:firstLine="0" w:firstLineChars="0"/>
        <w:rPr>
          <w:lang w:eastAsia="zh-CN"/>
        </w:rPr>
      </w:pPr>
    </w:p>
    <w:p>
      <w:pPr>
        <w:pStyle w:val="7"/>
        <w:rPr>
          <w:lang w:eastAsia="zh-CN"/>
        </w:rPr>
      </w:pPr>
    </w:p>
    <w:p>
      <w:pPr>
        <w:rPr>
          <w:lang w:eastAsia="zh-CN"/>
        </w:rPr>
      </w:pPr>
    </w:p>
    <w:tbl>
      <w:tblPr>
        <w:tblStyle w:val="23"/>
        <w:tblW w:w="10303" w:type="dxa"/>
        <w:tblInd w:w="-2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4"/>
        <w:gridCol w:w="3924"/>
        <w:gridCol w:w="1515"/>
        <w:gridCol w:w="3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1204" w:type="dxa"/>
            <w:tcBorders>
              <w:top w:val="nil"/>
              <w:left w:val="nil"/>
              <w:bottom w:val="nil"/>
              <w:right w:val="nil"/>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color w:val="auto"/>
                <w:spacing w:val="0"/>
                <w:sz w:val="21"/>
                <w:szCs w:val="21"/>
                <w:lang w:val="en-US" w:eastAsia="zh-CN"/>
              </w:rPr>
            </w:pPr>
            <w:r>
              <w:rPr>
                <w:rFonts w:hint="default" w:ascii="Times New Roman" w:hAnsi="Times New Roman" w:eastAsia="宋体" w:cs="Times New Roman"/>
                <w:b/>
                <w:bCs/>
                <w:color w:val="auto"/>
                <w:spacing w:val="0"/>
                <w:sz w:val="21"/>
                <w:szCs w:val="21"/>
                <w:lang w:val="en-US" w:eastAsia="zh-CN"/>
              </w:rPr>
              <w:t>建设单位：</w:t>
            </w:r>
          </w:p>
        </w:tc>
        <w:tc>
          <w:tcPr>
            <w:tcW w:w="3924" w:type="dxa"/>
            <w:tcBorders>
              <w:top w:val="nil"/>
              <w:left w:val="nil"/>
              <w:bottom w:val="nil"/>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color w:val="auto"/>
                <w:spacing w:val="0"/>
                <w:sz w:val="21"/>
                <w:szCs w:val="21"/>
                <w:lang w:val="en-US" w:eastAsia="zh-CN"/>
              </w:rPr>
            </w:pPr>
            <w:r>
              <w:rPr>
                <w:rFonts w:hint="default" w:ascii="Times New Roman" w:hAnsi="Times New Roman" w:eastAsia="宋体" w:cs="Times New Roman"/>
                <w:color w:val="auto"/>
                <w:spacing w:val="0"/>
                <w:sz w:val="21"/>
                <w:szCs w:val="21"/>
                <w:lang w:val="en-US" w:eastAsia="zh-CN"/>
              </w:rPr>
              <w:t>威胜利工程有限公司</w:t>
            </w:r>
          </w:p>
        </w:tc>
        <w:tc>
          <w:tcPr>
            <w:tcW w:w="1515" w:type="dxa"/>
            <w:tcBorders>
              <w:top w:val="nil"/>
              <w:left w:val="single" w:color="auto" w:sz="4" w:space="0"/>
              <w:bottom w:val="nil"/>
              <w:right w:val="nil"/>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pacing w:val="0"/>
                <w:sz w:val="21"/>
                <w:szCs w:val="21"/>
                <w:lang w:val="en-US" w:eastAsia="zh-CN"/>
              </w:rPr>
              <w:t>编制单位：</w:t>
            </w:r>
          </w:p>
        </w:tc>
        <w:tc>
          <w:tcPr>
            <w:tcW w:w="3660" w:type="dxa"/>
            <w:tcBorders>
              <w:top w:val="nil"/>
              <w:left w:val="nil"/>
              <w:bottom w:val="nil"/>
              <w:right w:val="nil"/>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default" w:ascii="Times New Roman" w:hAnsi="Times New Roman" w:eastAsia="宋体" w:cs="Times New Roman"/>
                <w:color w:val="auto"/>
                <w:spacing w:val="0"/>
                <w:kern w:val="2"/>
                <w:sz w:val="21"/>
                <w:szCs w:val="21"/>
                <w:lang w:val="en-US" w:eastAsia="zh-CN" w:bidi="ar-SA"/>
              </w:rPr>
            </w:pPr>
            <w:r>
              <w:rPr>
                <w:rFonts w:hint="default" w:ascii="Times New Roman" w:hAnsi="Times New Roman" w:eastAsia="宋体" w:cs="Times New Roman"/>
                <w:color w:val="auto"/>
                <w:spacing w:val="0"/>
                <w:sz w:val="21"/>
                <w:szCs w:val="21"/>
                <w:lang w:val="en-US" w:eastAsia="zh-CN"/>
              </w:rPr>
              <w:t>威胜利工程有限公司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trPr>
        <w:tc>
          <w:tcPr>
            <w:tcW w:w="1204" w:type="dxa"/>
            <w:tcBorders>
              <w:top w:val="nil"/>
              <w:left w:val="nil"/>
              <w:bottom w:val="nil"/>
              <w:right w:val="nil"/>
            </w:tcBorders>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rightChars="0" w:firstLine="0" w:firstLineChars="0"/>
              <w:jc w:val="left"/>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pacing w:val="0"/>
                <w:sz w:val="21"/>
                <w:szCs w:val="21"/>
                <w:lang w:val="en-US" w:eastAsia="zh-CN"/>
              </w:rPr>
              <w:t>电话：</w:t>
            </w:r>
          </w:p>
        </w:tc>
        <w:tc>
          <w:tcPr>
            <w:tcW w:w="3924" w:type="dxa"/>
            <w:tcBorders>
              <w:top w:val="nil"/>
              <w:left w:val="nil"/>
              <w:bottom w:val="nil"/>
              <w:right w:val="single" w:color="auto" w:sz="4" w:space="0"/>
            </w:tcBorders>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rightChars="0" w:firstLine="0" w:firstLineChars="0"/>
              <w:jc w:val="left"/>
              <w:textAlignment w:val="auto"/>
              <w:rPr>
                <w:rFonts w:hint="default" w:ascii="Times New Roman" w:hAnsi="Times New Roman" w:eastAsia="宋体" w:cs="Times New Roman"/>
                <w:b w:val="0"/>
                <w:bCs w:val="0"/>
                <w:color w:val="auto"/>
                <w:spacing w:val="0"/>
                <w:sz w:val="21"/>
                <w:szCs w:val="21"/>
                <w:lang w:val="en-US" w:eastAsia="zh-CN"/>
              </w:rPr>
            </w:pPr>
          </w:p>
        </w:tc>
        <w:tc>
          <w:tcPr>
            <w:tcW w:w="1515" w:type="dxa"/>
            <w:tcBorders>
              <w:top w:val="nil"/>
              <w:left w:val="single" w:color="auto" w:sz="4" w:space="0"/>
              <w:bottom w:val="nil"/>
              <w:right w:val="nil"/>
            </w:tcBorders>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rightChars="0" w:firstLine="0" w:firstLineChars="0"/>
              <w:jc w:val="left"/>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pacing w:val="0"/>
                <w:sz w:val="21"/>
                <w:szCs w:val="21"/>
                <w:lang w:val="en-US" w:eastAsia="zh-CN"/>
              </w:rPr>
              <w:t>电话：</w:t>
            </w:r>
          </w:p>
        </w:tc>
        <w:tc>
          <w:tcPr>
            <w:tcW w:w="3660" w:type="dxa"/>
            <w:tcBorders>
              <w:top w:val="nil"/>
              <w:left w:val="nil"/>
              <w:bottom w:val="nil"/>
              <w:right w:val="nil"/>
            </w:tcBorders>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rightChars="0" w:firstLine="0" w:firstLineChars="0"/>
              <w:jc w:val="left"/>
              <w:textAlignment w:val="auto"/>
              <w:rPr>
                <w:rFonts w:hint="default" w:ascii="Times New Roman" w:hAnsi="Times New Roman" w:eastAsia="宋体" w:cs="Times New Roman"/>
                <w:b/>
                <w:bCs/>
                <w:color w:val="auto"/>
                <w:spacing w:val="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1204" w:type="dxa"/>
            <w:tcBorders>
              <w:top w:val="nil"/>
              <w:left w:val="nil"/>
              <w:bottom w:val="nil"/>
              <w:right w:val="nil"/>
            </w:tcBorders>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rightChars="0" w:firstLine="0" w:firstLineChars="0"/>
              <w:jc w:val="left"/>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pacing w:val="0"/>
                <w:sz w:val="21"/>
                <w:szCs w:val="21"/>
                <w:lang w:val="en-US" w:eastAsia="zh-CN"/>
              </w:rPr>
              <w:t>传真：</w:t>
            </w:r>
          </w:p>
        </w:tc>
        <w:tc>
          <w:tcPr>
            <w:tcW w:w="3924" w:type="dxa"/>
            <w:tcBorders>
              <w:top w:val="nil"/>
              <w:left w:val="nil"/>
              <w:bottom w:val="nil"/>
              <w:right w:val="single" w:color="auto" w:sz="4" w:space="0"/>
            </w:tcBorders>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rightChars="0" w:firstLine="0" w:firstLineChars="0"/>
              <w:jc w:val="left"/>
              <w:textAlignment w:val="auto"/>
              <w:rPr>
                <w:rFonts w:hint="default" w:ascii="Times New Roman" w:hAnsi="Times New Roman" w:eastAsia="宋体" w:cs="Times New Roman"/>
                <w:b w:val="0"/>
                <w:bCs w:val="0"/>
                <w:color w:val="auto"/>
                <w:spacing w:val="0"/>
                <w:sz w:val="21"/>
                <w:szCs w:val="21"/>
                <w:lang w:val="en-US" w:eastAsia="zh-CN"/>
              </w:rPr>
            </w:pPr>
            <w:r>
              <w:rPr>
                <w:rFonts w:hint="eastAsia" w:ascii="Times New Roman" w:hAnsi="Times New Roman" w:eastAsia="宋体" w:cs="Times New Roman"/>
                <w:b w:val="0"/>
                <w:bCs w:val="0"/>
                <w:color w:val="auto"/>
                <w:spacing w:val="0"/>
                <w:sz w:val="21"/>
                <w:szCs w:val="21"/>
                <w:lang w:val="en-US" w:eastAsia="zh-CN"/>
              </w:rPr>
              <w:t>/</w:t>
            </w:r>
          </w:p>
        </w:tc>
        <w:tc>
          <w:tcPr>
            <w:tcW w:w="1515" w:type="dxa"/>
            <w:tcBorders>
              <w:top w:val="nil"/>
              <w:left w:val="single" w:color="auto" w:sz="4" w:space="0"/>
              <w:bottom w:val="nil"/>
              <w:right w:val="nil"/>
            </w:tcBorders>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rightChars="0" w:firstLine="0" w:firstLineChars="0"/>
              <w:jc w:val="left"/>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pacing w:val="0"/>
                <w:sz w:val="21"/>
                <w:szCs w:val="21"/>
                <w:lang w:val="en-US" w:eastAsia="zh-CN"/>
              </w:rPr>
              <w:t>传真：</w:t>
            </w:r>
          </w:p>
        </w:tc>
        <w:tc>
          <w:tcPr>
            <w:tcW w:w="3660" w:type="dxa"/>
            <w:tcBorders>
              <w:top w:val="nil"/>
              <w:left w:val="nil"/>
              <w:bottom w:val="nil"/>
              <w:right w:val="nil"/>
            </w:tcBorders>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rightChars="0" w:firstLine="0" w:firstLineChars="0"/>
              <w:jc w:val="left"/>
              <w:textAlignment w:val="auto"/>
              <w:rPr>
                <w:rFonts w:hint="default" w:ascii="Times New Roman" w:hAnsi="Times New Roman" w:eastAsia="宋体" w:cs="Times New Roman"/>
                <w:b/>
                <w:bCs/>
                <w:color w:val="auto"/>
                <w:spacing w:val="0"/>
                <w:sz w:val="21"/>
                <w:szCs w:val="21"/>
                <w:lang w:val="en-US" w:eastAsia="zh-CN"/>
              </w:rPr>
            </w:pPr>
            <w:r>
              <w:rPr>
                <w:rFonts w:hint="eastAsia" w:ascii="Times New Roman" w:hAnsi="Times New Roman" w:eastAsia="宋体" w:cs="Times New Roman"/>
                <w:b w:val="0"/>
                <w:bCs w:val="0"/>
                <w:color w:val="auto"/>
                <w:spacing w:val="0"/>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1204" w:type="dxa"/>
            <w:tcBorders>
              <w:top w:val="nil"/>
              <w:left w:val="nil"/>
              <w:bottom w:val="nil"/>
              <w:right w:val="nil"/>
            </w:tcBorders>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rightChars="0" w:firstLine="0" w:firstLineChars="0"/>
              <w:jc w:val="left"/>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pacing w:val="0"/>
                <w:sz w:val="21"/>
                <w:szCs w:val="21"/>
                <w:lang w:val="en-US" w:eastAsia="zh-CN"/>
              </w:rPr>
              <w:t>邮编：</w:t>
            </w:r>
          </w:p>
        </w:tc>
        <w:tc>
          <w:tcPr>
            <w:tcW w:w="3924" w:type="dxa"/>
            <w:tcBorders>
              <w:top w:val="nil"/>
              <w:left w:val="nil"/>
              <w:bottom w:val="nil"/>
              <w:right w:val="single" w:color="auto" w:sz="4" w:space="0"/>
            </w:tcBorders>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rightChars="0" w:firstLine="0" w:firstLineChars="0"/>
              <w:jc w:val="left"/>
              <w:textAlignment w:val="auto"/>
              <w:rPr>
                <w:rFonts w:hint="default" w:ascii="Times New Roman" w:hAnsi="Times New Roman" w:eastAsia="宋体" w:cs="Times New Roman"/>
                <w:b w:val="0"/>
                <w:bCs w:val="0"/>
                <w:color w:val="auto"/>
                <w:spacing w:val="0"/>
                <w:sz w:val="21"/>
                <w:szCs w:val="21"/>
                <w:lang w:val="en-US" w:eastAsia="zh-CN"/>
              </w:rPr>
            </w:pPr>
            <w:r>
              <w:rPr>
                <w:rFonts w:hint="eastAsia" w:cs="Times New Roman"/>
                <w:b w:val="0"/>
                <w:bCs w:val="0"/>
                <w:color w:val="auto"/>
                <w:spacing w:val="0"/>
                <w:sz w:val="21"/>
                <w:szCs w:val="21"/>
                <w:lang w:val="en-US" w:eastAsia="zh-CN"/>
              </w:rPr>
              <w:t>230601</w:t>
            </w:r>
          </w:p>
        </w:tc>
        <w:tc>
          <w:tcPr>
            <w:tcW w:w="1515" w:type="dxa"/>
            <w:tcBorders>
              <w:top w:val="nil"/>
              <w:left w:val="single" w:color="auto" w:sz="4" w:space="0"/>
              <w:bottom w:val="nil"/>
              <w:right w:val="nil"/>
            </w:tcBorders>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rightChars="0" w:firstLine="0" w:firstLineChars="0"/>
              <w:jc w:val="left"/>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pacing w:val="0"/>
                <w:sz w:val="21"/>
                <w:szCs w:val="21"/>
                <w:lang w:val="en-US" w:eastAsia="zh-CN"/>
              </w:rPr>
              <w:t>邮编：</w:t>
            </w:r>
          </w:p>
        </w:tc>
        <w:tc>
          <w:tcPr>
            <w:tcW w:w="3660" w:type="dxa"/>
            <w:tcBorders>
              <w:top w:val="nil"/>
              <w:left w:val="nil"/>
              <w:bottom w:val="nil"/>
              <w:right w:val="nil"/>
            </w:tcBorders>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rightChars="0" w:firstLine="0" w:firstLineChars="0"/>
              <w:jc w:val="left"/>
              <w:textAlignment w:val="auto"/>
              <w:rPr>
                <w:rFonts w:hint="default" w:ascii="Times New Roman" w:hAnsi="Times New Roman" w:eastAsia="宋体" w:cs="Times New Roman"/>
                <w:b/>
                <w:bCs/>
                <w:color w:val="auto"/>
                <w:spacing w:val="0"/>
                <w:sz w:val="21"/>
                <w:szCs w:val="21"/>
                <w:lang w:val="en-US" w:eastAsia="zh-CN"/>
              </w:rPr>
            </w:pPr>
            <w:r>
              <w:rPr>
                <w:rFonts w:hint="eastAsia" w:cs="Times New Roman"/>
                <w:b w:val="0"/>
                <w:bCs w:val="0"/>
                <w:color w:val="auto"/>
                <w:spacing w:val="0"/>
                <w:sz w:val="21"/>
                <w:szCs w:val="21"/>
                <w:lang w:val="en-US" w:eastAsia="zh-CN"/>
              </w:rPr>
              <w:t>230601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1204" w:type="dxa"/>
            <w:tcBorders>
              <w:top w:val="nil"/>
              <w:left w:val="nil"/>
              <w:bottom w:val="nil"/>
              <w:right w:val="nil"/>
            </w:tcBorders>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rightChars="0" w:firstLine="0" w:firstLineChars="0"/>
              <w:jc w:val="left"/>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pacing w:val="0"/>
                <w:sz w:val="21"/>
                <w:szCs w:val="21"/>
                <w:lang w:val="en-US" w:eastAsia="zh-CN"/>
              </w:rPr>
              <w:t>地址：</w:t>
            </w:r>
          </w:p>
        </w:tc>
        <w:tc>
          <w:tcPr>
            <w:tcW w:w="3924" w:type="dxa"/>
            <w:tcBorders>
              <w:top w:val="nil"/>
              <w:left w:val="nil"/>
              <w:bottom w:val="nil"/>
              <w:right w:val="single" w:color="auto" w:sz="4" w:space="0"/>
            </w:tcBorders>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rightChars="0" w:firstLine="0" w:firstLineChars="0"/>
              <w:jc w:val="left"/>
              <w:textAlignment w:val="auto"/>
              <w:rPr>
                <w:rFonts w:hint="default"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安徽省合肥市经济技术开发区紫石路2429号</w:t>
            </w:r>
          </w:p>
        </w:tc>
        <w:tc>
          <w:tcPr>
            <w:tcW w:w="1515" w:type="dxa"/>
            <w:tcBorders>
              <w:top w:val="nil"/>
              <w:left w:val="single" w:color="auto" w:sz="4" w:space="0"/>
              <w:bottom w:val="nil"/>
              <w:right w:val="nil"/>
            </w:tcBorders>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rightChars="0" w:firstLine="0" w:firstLineChars="0"/>
              <w:jc w:val="left"/>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pacing w:val="0"/>
                <w:sz w:val="21"/>
                <w:szCs w:val="21"/>
                <w:lang w:val="en-US" w:eastAsia="zh-CN"/>
              </w:rPr>
              <w:t>地址：</w:t>
            </w:r>
          </w:p>
        </w:tc>
        <w:tc>
          <w:tcPr>
            <w:tcW w:w="3660" w:type="dxa"/>
            <w:tcBorders>
              <w:top w:val="nil"/>
              <w:left w:val="nil"/>
              <w:bottom w:val="nil"/>
              <w:right w:val="nil"/>
            </w:tcBorders>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rightChars="0" w:firstLine="0" w:firstLineChars="0"/>
              <w:jc w:val="left"/>
              <w:textAlignment w:val="auto"/>
              <w:rPr>
                <w:rFonts w:hint="default"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安徽省合肥市经济技术开发区紫石路2429号</w:t>
            </w:r>
          </w:p>
        </w:tc>
      </w:tr>
    </w:tbl>
    <w:p>
      <w:pPr>
        <w:pStyle w:val="9"/>
        <w:rPr>
          <w:lang w:eastAsia="zh-CN"/>
        </w:rPr>
        <w:sectPr>
          <w:footerReference r:id="rId4" w:type="default"/>
          <w:pgSz w:w="11906" w:h="16838"/>
          <w:pgMar w:top="1440" w:right="1080" w:bottom="1440" w:left="1080" w:header="851" w:footer="992" w:gutter="0"/>
          <w:pgNumType w:fmt="decimal" w:start="1"/>
          <w:cols w:space="425" w:num="1"/>
          <w:docGrid w:type="lines" w:linePitch="312" w:charSpace="0"/>
        </w:sectPr>
      </w:pPr>
    </w:p>
    <w:p>
      <w:pPr>
        <w:pStyle w:val="6"/>
        <w:bidi w:val="0"/>
        <w:spacing w:line="360" w:lineRule="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表一</w:t>
      </w:r>
    </w:p>
    <w:tbl>
      <w:tblPr>
        <w:tblStyle w:val="22"/>
        <w:tblW w:w="96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3"/>
        <w:gridCol w:w="2183"/>
        <w:gridCol w:w="2352"/>
        <w:gridCol w:w="986"/>
        <w:gridCol w:w="835"/>
        <w:gridCol w:w="1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220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建设项目名称</w:t>
            </w:r>
          </w:p>
        </w:tc>
        <w:tc>
          <w:tcPr>
            <w:tcW w:w="7496" w:type="dxa"/>
            <w:gridSpan w:val="5"/>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cs="Times New Roman"/>
                <w:color w:val="auto"/>
                <w:kern w:val="0"/>
                <w:sz w:val="24"/>
                <w:szCs w:val="24"/>
                <w:lang w:val="en-US" w:eastAsia="zh-CN"/>
              </w:rPr>
              <w:t>年产400万孔锚具、机具项目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220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建设单位名称</w:t>
            </w:r>
          </w:p>
        </w:tc>
        <w:tc>
          <w:tcPr>
            <w:tcW w:w="7496" w:type="dxa"/>
            <w:gridSpan w:val="5"/>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sz w:val="24"/>
                <w:szCs w:val="24"/>
                <w:lang w:val="en-US" w:eastAsia="zh-CN"/>
              </w:rPr>
              <w:t xml:space="preserve">威胜利工程有限公司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220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建设项目性质</w:t>
            </w:r>
          </w:p>
        </w:tc>
        <w:tc>
          <w:tcPr>
            <w:tcW w:w="7496" w:type="dxa"/>
            <w:gridSpan w:val="5"/>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新建</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kern w:val="2"/>
                <w:sz w:val="24"/>
                <w:szCs w:val="24"/>
                <w:lang w:eastAsia="zh-CN"/>
              </w:rPr>
              <w:t xml:space="preserve">   改扩建</w:t>
            </w:r>
            <w:r>
              <w:rPr>
                <w:rFonts w:hint="default"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kern w:val="2"/>
                <w:sz w:val="24"/>
                <w:szCs w:val="24"/>
                <w:lang w:eastAsia="zh-CN"/>
              </w:rPr>
              <w:t xml:space="preserve">  </w:t>
            </w:r>
            <w:r>
              <w:rPr>
                <w:rFonts w:hint="default" w:ascii="Times New Roman" w:hAnsi="Times New Roman" w:eastAsia="宋体" w:cs="Times New Roman"/>
                <w:color w:val="auto"/>
                <w:kern w:val="2"/>
                <w:sz w:val="24"/>
                <w:szCs w:val="24"/>
                <w:lang w:val="en-US" w:eastAsia="zh-CN"/>
              </w:rPr>
              <w:t xml:space="preserve">  </w:t>
            </w:r>
            <w:r>
              <w:rPr>
                <w:rFonts w:hint="default" w:ascii="Times New Roman" w:hAnsi="Times New Roman" w:eastAsia="宋体" w:cs="Times New Roman"/>
                <w:color w:val="auto"/>
                <w:kern w:val="2"/>
                <w:sz w:val="24"/>
                <w:szCs w:val="24"/>
                <w:lang w:eastAsia="zh-CN"/>
              </w:rPr>
              <w:t xml:space="preserve">技改 </w:t>
            </w:r>
            <w:r>
              <w:rPr>
                <w:rFonts w:hint="default" w:ascii="Times New Roman" w:hAnsi="Times New Roman" w:eastAsia="宋体" w:cs="Times New Roman"/>
                <w:color w:val="auto"/>
                <w:kern w:val="2"/>
                <w:sz w:val="24"/>
                <w:szCs w:val="24"/>
                <w:lang w:val="en-US" w:eastAsia="zh-CN"/>
              </w:rPr>
              <w:t xml:space="preserve">  </w:t>
            </w:r>
            <w:r>
              <w:rPr>
                <w:rFonts w:hint="default" w:ascii="Times New Roman" w:hAnsi="Times New Roman" w:eastAsia="宋体" w:cs="Times New Roman"/>
                <w:color w:val="auto"/>
                <w:kern w:val="2"/>
                <w:sz w:val="24"/>
                <w:szCs w:val="24"/>
                <w:lang w:eastAsia="zh-CN"/>
              </w:rPr>
              <w:t xml:space="preserve"> 迁建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9" w:hRule="exact"/>
          <w:jc w:val="center"/>
        </w:trPr>
        <w:tc>
          <w:tcPr>
            <w:tcW w:w="220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建设地点</w:t>
            </w:r>
          </w:p>
        </w:tc>
        <w:tc>
          <w:tcPr>
            <w:tcW w:w="7496" w:type="dxa"/>
            <w:gridSpan w:val="5"/>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eastAsia"/>
                <w:sz w:val="24"/>
                <w:lang w:val="en-US" w:eastAsia="zh-CN"/>
              </w:rPr>
              <w:t>安徽省合肥经济技术开发区紫石路和月台路交口西南角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220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主要产品名称</w:t>
            </w:r>
          </w:p>
        </w:tc>
        <w:tc>
          <w:tcPr>
            <w:tcW w:w="7496" w:type="dxa"/>
            <w:gridSpan w:val="5"/>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kern w:val="2"/>
                <w:sz w:val="24"/>
                <w:szCs w:val="24"/>
                <w:lang w:val="en-US" w:eastAsia="zh-CN" w:bidi="ar-SA"/>
              </w:rPr>
            </w:pPr>
            <w:r>
              <w:rPr>
                <w:rFonts w:hint="eastAsia" w:cs="Times New Roman"/>
                <w:color w:val="auto"/>
                <w:kern w:val="2"/>
                <w:sz w:val="24"/>
                <w:szCs w:val="24"/>
                <w:highlight w:val="none"/>
                <w:lang w:val="en-US" w:eastAsia="zh-CN" w:bidi="ar-SA"/>
              </w:rPr>
              <w:t>锚具、机具项目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220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设计生产能力</w:t>
            </w:r>
          </w:p>
        </w:tc>
        <w:tc>
          <w:tcPr>
            <w:tcW w:w="7496" w:type="dxa"/>
            <w:gridSpan w:val="5"/>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eastAsia" w:cs="Times New Roman"/>
                <w:color w:val="auto"/>
                <w:kern w:val="2"/>
                <w:sz w:val="24"/>
                <w:szCs w:val="24"/>
                <w:highlight w:val="none"/>
                <w:lang w:val="en-US" w:eastAsia="zh-CN" w:bidi="ar-SA"/>
              </w:rPr>
              <w:t>年产400万孔锚具、机具项目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220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实际生产能力</w:t>
            </w:r>
          </w:p>
        </w:tc>
        <w:tc>
          <w:tcPr>
            <w:tcW w:w="7496" w:type="dxa"/>
            <w:gridSpan w:val="5"/>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eastAsia" w:cs="Times New Roman"/>
                <w:color w:val="auto"/>
                <w:kern w:val="2"/>
                <w:sz w:val="24"/>
                <w:szCs w:val="24"/>
                <w:highlight w:val="none"/>
                <w:lang w:val="en-US" w:eastAsia="zh-CN" w:bidi="ar-SA"/>
              </w:rPr>
              <w:t>年产400万孔锚具、机具项目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220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建设项目环评时间</w:t>
            </w:r>
          </w:p>
        </w:tc>
        <w:tc>
          <w:tcPr>
            <w:tcW w:w="218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eastAsia" w:cs="Times New Roman"/>
                <w:color w:val="auto"/>
                <w:kern w:val="2"/>
                <w:sz w:val="24"/>
                <w:szCs w:val="24"/>
                <w:lang w:val="en-US" w:eastAsia="zh-CN" w:bidi="ar-SA"/>
              </w:rPr>
              <w:t>2022年5月</w:t>
            </w:r>
          </w:p>
        </w:tc>
        <w:tc>
          <w:tcPr>
            <w:tcW w:w="2352"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开工建设时间</w:t>
            </w:r>
          </w:p>
        </w:tc>
        <w:tc>
          <w:tcPr>
            <w:tcW w:w="2961" w:type="dxa"/>
            <w:gridSpan w:val="3"/>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eastAsia" w:cs="Times New Roman"/>
                <w:color w:val="auto"/>
                <w:kern w:val="2"/>
                <w:sz w:val="24"/>
                <w:szCs w:val="24"/>
                <w:lang w:val="en-US" w:eastAsia="zh-CN" w:bidi="ar-SA"/>
              </w:rPr>
              <w:t>2022年7月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0" w:hRule="exact"/>
          <w:jc w:val="center"/>
        </w:trPr>
        <w:tc>
          <w:tcPr>
            <w:tcW w:w="220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调试时间</w:t>
            </w:r>
          </w:p>
        </w:tc>
        <w:tc>
          <w:tcPr>
            <w:tcW w:w="218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rPr>
            </w:pPr>
            <w:r>
              <w:rPr>
                <w:rFonts w:hint="eastAsia" w:cs="Times New Roman"/>
                <w:color w:val="auto"/>
                <w:kern w:val="2"/>
                <w:sz w:val="24"/>
                <w:szCs w:val="24"/>
                <w:lang w:val="en-US" w:eastAsia="zh-CN" w:bidi="ar-SA"/>
              </w:rPr>
              <w:t>2023年9月</w:t>
            </w:r>
          </w:p>
        </w:tc>
        <w:tc>
          <w:tcPr>
            <w:tcW w:w="2352"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rPr>
            </w:pPr>
            <w:r>
              <w:rPr>
                <w:rFonts w:hint="default" w:ascii="Times New Roman" w:hAnsi="Times New Roman" w:eastAsia="宋体" w:cs="Times New Roman"/>
                <w:color w:val="auto"/>
                <w:kern w:val="2"/>
                <w:sz w:val="24"/>
                <w:szCs w:val="24"/>
                <w:lang w:eastAsia="zh-CN"/>
              </w:rPr>
              <w:t>验收现场监测时间</w:t>
            </w:r>
          </w:p>
        </w:tc>
        <w:tc>
          <w:tcPr>
            <w:tcW w:w="2961" w:type="dxa"/>
            <w:gridSpan w:val="3"/>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rPr>
            </w:pPr>
            <w:r>
              <w:rPr>
                <w:rFonts w:hint="eastAsia" w:ascii="Times New Roman" w:hAnsi="Times New Roman" w:eastAsia="宋体" w:cs="Times New Roman"/>
                <w:color w:val="auto"/>
                <w:kern w:val="2"/>
                <w:sz w:val="24"/>
                <w:szCs w:val="24"/>
                <w:lang w:val="en-US" w:eastAsia="zh-CN" w:bidi="ar-SA"/>
              </w:rPr>
              <w:t>2023.11.21-2023.11.22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jc w:val="center"/>
        </w:trPr>
        <w:tc>
          <w:tcPr>
            <w:tcW w:w="220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eastAsia="zh-CN"/>
              </w:rPr>
            </w:pPr>
            <w:r>
              <w:rPr>
                <w:rFonts w:hint="default" w:ascii="Times New Roman" w:hAnsi="Times New Roman" w:eastAsia="宋体" w:cs="Times New Roman"/>
                <w:color w:val="auto"/>
                <w:kern w:val="2"/>
                <w:sz w:val="24"/>
                <w:szCs w:val="24"/>
                <w:lang w:eastAsia="zh-CN"/>
              </w:rPr>
              <w:t>环评报告表</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审批部门</w:t>
            </w:r>
          </w:p>
        </w:tc>
        <w:tc>
          <w:tcPr>
            <w:tcW w:w="218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eastAsia" w:cs="Times New Roman"/>
                <w:color w:val="auto"/>
                <w:kern w:val="2"/>
                <w:sz w:val="24"/>
                <w:szCs w:val="24"/>
                <w:lang w:val="en-US" w:eastAsia="zh-CN" w:bidi="ar-SA"/>
              </w:rPr>
              <w:t>合肥市生态环境局</w:t>
            </w:r>
          </w:p>
        </w:tc>
        <w:tc>
          <w:tcPr>
            <w:tcW w:w="2352"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eastAsia="zh-CN"/>
              </w:rPr>
            </w:pPr>
            <w:r>
              <w:rPr>
                <w:rFonts w:hint="default" w:ascii="Times New Roman" w:hAnsi="Times New Roman" w:eastAsia="宋体" w:cs="Times New Roman"/>
                <w:color w:val="auto"/>
                <w:kern w:val="2"/>
                <w:sz w:val="24"/>
                <w:szCs w:val="24"/>
                <w:lang w:eastAsia="zh-CN"/>
              </w:rPr>
              <w:t>环评报告表</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编制单位</w:t>
            </w:r>
          </w:p>
        </w:tc>
        <w:tc>
          <w:tcPr>
            <w:tcW w:w="2961" w:type="dxa"/>
            <w:gridSpan w:val="3"/>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eastAsia" w:cs="Times New Roman"/>
                <w:color w:val="auto"/>
                <w:kern w:val="2"/>
                <w:sz w:val="24"/>
                <w:szCs w:val="24"/>
                <w:lang w:val="en-US" w:eastAsia="zh-CN" w:bidi="ar-SA"/>
              </w:rPr>
              <w:t>安徽中执环境工程有限公司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220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eastAsia="zh-CN"/>
              </w:rPr>
              <w:t>环保设施设计单位</w:t>
            </w:r>
          </w:p>
        </w:tc>
        <w:tc>
          <w:tcPr>
            <w:tcW w:w="218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合肥杰通环境技术有限公司</w:t>
            </w:r>
          </w:p>
        </w:tc>
        <w:tc>
          <w:tcPr>
            <w:tcW w:w="2352"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highlight w:val="yellow"/>
                <w:lang w:val="en-US" w:eastAsia="zh-CN" w:bidi="ar-SA"/>
              </w:rPr>
            </w:pPr>
            <w:r>
              <w:rPr>
                <w:rFonts w:hint="default" w:ascii="Times New Roman" w:hAnsi="Times New Roman" w:eastAsia="宋体" w:cs="Times New Roman"/>
                <w:color w:val="auto"/>
                <w:kern w:val="2"/>
                <w:sz w:val="24"/>
                <w:szCs w:val="24"/>
                <w:highlight w:val="none"/>
                <w:lang w:eastAsia="zh-CN"/>
              </w:rPr>
              <w:t>环保设施施工单位</w:t>
            </w:r>
          </w:p>
        </w:tc>
        <w:tc>
          <w:tcPr>
            <w:tcW w:w="2961" w:type="dxa"/>
            <w:gridSpan w:val="3"/>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highlight w:val="none"/>
                <w:lang w:val="en-US" w:eastAsia="zh-CN" w:bidi="ar-SA"/>
              </w:rPr>
              <w:t>合肥杰通环境技术有限公司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220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投资总概算</w:t>
            </w:r>
          </w:p>
        </w:tc>
        <w:tc>
          <w:tcPr>
            <w:tcW w:w="218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eastAsia" w:cs="Times New Roman"/>
                <w:color w:val="auto"/>
                <w:kern w:val="2"/>
                <w:sz w:val="24"/>
                <w:szCs w:val="24"/>
                <w:highlight w:val="none"/>
                <w:lang w:val="en-US" w:eastAsia="zh-CN" w:bidi="ar-SA"/>
              </w:rPr>
              <w:t>42500</w:t>
            </w:r>
            <w:r>
              <w:rPr>
                <w:rFonts w:hint="eastAsia" w:ascii="Times New Roman" w:hAnsi="Times New Roman" w:cs="Times New Roman"/>
                <w:color w:val="auto"/>
                <w:kern w:val="2"/>
                <w:sz w:val="24"/>
                <w:szCs w:val="24"/>
                <w:highlight w:val="none"/>
                <w:lang w:val="en-US" w:eastAsia="zh-CN" w:bidi="ar-SA"/>
              </w:rPr>
              <w:t>万元</w:t>
            </w:r>
          </w:p>
        </w:tc>
        <w:tc>
          <w:tcPr>
            <w:tcW w:w="2352"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环保投资总概算</w:t>
            </w:r>
          </w:p>
        </w:tc>
        <w:tc>
          <w:tcPr>
            <w:tcW w:w="986"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eastAsia" w:cs="Times New Roman"/>
                <w:color w:val="auto"/>
                <w:kern w:val="2"/>
                <w:sz w:val="24"/>
                <w:szCs w:val="24"/>
                <w:lang w:val="en-US" w:eastAsia="zh-CN" w:bidi="ar-SA"/>
              </w:rPr>
              <w:t>100</w:t>
            </w:r>
          </w:p>
        </w:tc>
        <w:tc>
          <w:tcPr>
            <w:tcW w:w="835"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比例</w:t>
            </w:r>
          </w:p>
        </w:tc>
        <w:tc>
          <w:tcPr>
            <w:tcW w:w="1140"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eastAsia" w:cs="Times New Roman"/>
                <w:color w:val="auto"/>
                <w:kern w:val="2"/>
                <w:sz w:val="24"/>
                <w:szCs w:val="24"/>
                <w:highlight w:val="none"/>
                <w:lang w:val="en-US" w:eastAsia="zh-CN" w:bidi="ar-SA"/>
              </w:rPr>
              <w:t>0.02</w:t>
            </w:r>
            <w:r>
              <w:rPr>
                <w:rFonts w:hint="eastAsia" w:ascii="Times New Roman" w:hAnsi="Times New Roman" w:cs="Times New Roman"/>
                <w:color w:val="auto"/>
                <w:kern w:val="2"/>
                <w:sz w:val="24"/>
                <w:szCs w:val="24"/>
                <w:highlight w:val="no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220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eastAsia="zh-CN"/>
              </w:rPr>
              <w:t>实际总概算</w:t>
            </w:r>
          </w:p>
        </w:tc>
        <w:tc>
          <w:tcPr>
            <w:tcW w:w="2183"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highlight w:val="none"/>
                <w:lang w:val="en-US" w:eastAsia="zh-CN" w:bidi="ar-SA"/>
              </w:rPr>
            </w:pPr>
            <w:r>
              <w:rPr>
                <w:rFonts w:hint="eastAsia" w:cs="Times New Roman"/>
                <w:color w:val="auto"/>
                <w:kern w:val="2"/>
                <w:sz w:val="24"/>
                <w:szCs w:val="24"/>
                <w:highlight w:val="none"/>
                <w:lang w:val="en-US" w:eastAsia="zh-CN" w:bidi="ar-SA"/>
              </w:rPr>
              <w:t>32000万元</w:t>
            </w:r>
          </w:p>
        </w:tc>
        <w:tc>
          <w:tcPr>
            <w:tcW w:w="2352"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highlight w:val="none"/>
                <w:lang w:val="en-US" w:eastAsia="zh-CN" w:bidi="ar-SA"/>
              </w:rPr>
            </w:pPr>
            <w:r>
              <w:rPr>
                <w:rFonts w:hint="eastAsia" w:cs="Times New Roman"/>
                <w:color w:val="auto"/>
                <w:kern w:val="2"/>
                <w:sz w:val="24"/>
                <w:szCs w:val="24"/>
                <w:highlight w:val="none"/>
                <w:lang w:eastAsia="zh-CN"/>
              </w:rPr>
              <w:t>已实施</w:t>
            </w:r>
            <w:r>
              <w:rPr>
                <w:rFonts w:hint="default" w:ascii="Times New Roman" w:hAnsi="Times New Roman" w:eastAsia="宋体" w:cs="Times New Roman"/>
                <w:color w:val="auto"/>
                <w:kern w:val="2"/>
                <w:sz w:val="24"/>
                <w:szCs w:val="24"/>
                <w:highlight w:val="none"/>
                <w:lang w:eastAsia="zh-CN"/>
              </w:rPr>
              <w:t>环保投资</w:t>
            </w:r>
          </w:p>
        </w:tc>
        <w:tc>
          <w:tcPr>
            <w:tcW w:w="986"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highlight w:val="none"/>
                <w:lang w:val="en-US" w:eastAsia="zh-CN" w:bidi="ar-SA"/>
              </w:rPr>
            </w:pPr>
            <w:r>
              <w:rPr>
                <w:rFonts w:hint="eastAsia" w:cs="Times New Roman"/>
                <w:color w:val="auto"/>
                <w:kern w:val="2"/>
                <w:sz w:val="24"/>
                <w:szCs w:val="24"/>
                <w:highlight w:val="none"/>
                <w:lang w:val="en-US" w:eastAsia="zh-CN" w:bidi="ar-SA"/>
              </w:rPr>
              <w:t>300万元</w:t>
            </w:r>
          </w:p>
        </w:tc>
        <w:tc>
          <w:tcPr>
            <w:tcW w:w="835"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eastAsia="zh-CN"/>
              </w:rPr>
              <w:t>比例</w:t>
            </w:r>
          </w:p>
        </w:tc>
        <w:tc>
          <w:tcPr>
            <w:tcW w:w="1140" w:type="dxa"/>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4"/>
                <w:szCs w:val="24"/>
                <w:highlight w:val="none"/>
                <w:lang w:val="en-US" w:eastAsia="zh-CN" w:bidi="ar-SA"/>
              </w:rPr>
            </w:pPr>
            <w:r>
              <w:rPr>
                <w:rFonts w:hint="eastAsia" w:cs="Times New Roman"/>
                <w:color w:val="auto"/>
                <w:kern w:val="2"/>
                <w:sz w:val="24"/>
                <w:szCs w:val="24"/>
                <w:highlight w:val="none"/>
                <w:lang w:val="en-US" w:eastAsia="zh-CN" w:bidi="ar-SA"/>
              </w:rPr>
              <w:t>0.93%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7" w:hRule="atLeast"/>
          <w:jc w:val="center"/>
        </w:trPr>
        <w:tc>
          <w:tcPr>
            <w:tcW w:w="2203" w:type="dxa"/>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验收监测依据</w:t>
            </w:r>
          </w:p>
        </w:tc>
        <w:tc>
          <w:tcPr>
            <w:tcW w:w="7496" w:type="dxa"/>
            <w:gridSpan w:val="5"/>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（1）《中华人民共和国环境保护法》，2014年4月24日修订通过，自2015年1月1日起施行；</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（2）《中华人民共和国环境影响评价法》，2016年7月2日修订通过，自2016年9月1日起施行；</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（3）《中华人民共和国水污染防治法》，2016年6月27日修订通过，自2018年1月1日起施行；</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（4）《中华人民共和国大气污染防治法》，2015年8月29日修订通过，自2016年1月1日起施行；</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（5）《中华人民共和国噪声污染防治法》，2021年12月24日通过，自2022年6月5日起施行；</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（6）《中华人民共和国固体废物污染环境防治法》，2020年4月29日起实行；</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（7）《建设项目环境保护管理条例》，国务院令第682号，2017年10月1日起施行；</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（8）《国务院关于印发大气污染防治行动计划的通知》（国发[2013]37号文），国务院，2013年9月12日起施行；</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（9）《安徽省环境保护条例》，安徽省人民代表大会常务委员会，2017年11月17日修订，2018年1月1日起施行；</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（10）环境保护部国环规环评[2017]4号，《建设项目竣工环境保护验收暂行办法》，2017年11月22日；</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（11）环境保护部办公厅，《关于规范建设单位自主开展建设项目竣工环境保护验收的通知（征求意见稿）》，（环办环评函[2017]1235号），2017年8月3日；</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（12）生态环境保护部公告2018年第9号令，《建设项目竣工环境保护验收技术指南（污染影响类）》，2018年05月16日；</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（13）《合肥市环境保护局关于开展建设项目竣工环境保护验收有关事项的公告》，2018年2月13日。</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（14）《威胜利工程有限公司年产400万孔锚具、机具项目环境影响报告表》；安徽</w:t>
            </w:r>
            <w:r>
              <w:rPr>
                <w:rFonts w:hint="eastAsia" w:cs="Times New Roman"/>
                <w:color w:val="auto"/>
                <w:kern w:val="2"/>
                <w:sz w:val="24"/>
                <w:szCs w:val="24"/>
                <w:highlight w:val="none"/>
                <w:lang w:val="en-US" w:eastAsia="zh-CN" w:bidi="ar-SA"/>
              </w:rPr>
              <w:t>中执环境工程有限公司</w:t>
            </w:r>
            <w:r>
              <w:rPr>
                <w:rFonts w:hint="default" w:ascii="Times New Roman" w:hAnsi="Times New Roman" w:eastAsia="宋体" w:cs="Times New Roman"/>
                <w:color w:val="auto"/>
                <w:kern w:val="2"/>
                <w:sz w:val="24"/>
                <w:szCs w:val="24"/>
                <w:highlight w:val="none"/>
                <w:lang w:val="en-US" w:eastAsia="zh-CN" w:bidi="ar-SA"/>
              </w:rPr>
              <w:t>，202</w:t>
            </w:r>
            <w:r>
              <w:rPr>
                <w:rFonts w:hint="eastAsia" w:cs="Times New Roman"/>
                <w:color w:val="auto"/>
                <w:kern w:val="2"/>
                <w:sz w:val="24"/>
                <w:szCs w:val="24"/>
                <w:highlight w:val="none"/>
                <w:lang w:val="en-US" w:eastAsia="zh-CN" w:bidi="ar-SA"/>
              </w:rPr>
              <w:t>2</w:t>
            </w:r>
            <w:r>
              <w:rPr>
                <w:rFonts w:hint="default" w:ascii="Times New Roman" w:hAnsi="Times New Roman" w:eastAsia="宋体" w:cs="Times New Roman"/>
                <w:color w:val="auto"/>
                <w:kern w:val="2"/>
                <w:sz w:val="24"/>
                <w:szCs w:val="24"/>
                <w:highlight w:val="none"/>
                <w:lang w:val="en-US" w:eastAsia="zh-CN" w:bidi="ar-SA"/>
              </w:rPr>
              <w:t>年</w:t>
            </w:r>
            <w:r>
              <w:rPr>
                <w:rFonts w:hint="eastAsia" w:cs="Times New Roman"/>
                <w:color w:val="auto"/>
                <w:kern w:val="2"/>
                <w:sz w:val="24"/>
                <w:szCs w:val="24"/>
                <w:highlight w:val="none"/>
                <w:lang w:val="en-US" w:eastAsia="zh-CN" w:bidi="ar-SA"/>
              </w:rPr>
              <w:t>5</w:t>
            </w:r>
            <w:r>
              <w:rPr>
                <w:rFonts w:hint="default" w:ascii="Times New Roman" w:hAnsi="Times New Roman" w:eastAsia="宋体" w:cs="Times New Roman"/>
                <w:color w:val="auto"/>
                <w:kern w:val="2"/>
                <w:sz w:val="24"/>
                <w:szCs w:val="24"/>
                <w:highlight w:val="none"/>
                <w:lang w:val="en-US" w:eastAsia="zh-CN" w:bidi="ar-SA"/>
              </w:rPr>
              <w:t>月；</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（15）合肥市生态环境局《关于威胜利工程有限公司年产400万孔锚具、机具项目环境影响报告表的批复》（环建审</w:t>
            </w:r>
            <w:r>
              <w:rPr>
                <w:rFonts w:hint="eastAsia"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2022</w:t>
            </w:r>
            <w:r>
              <w:rPr>
                <w:rFonts w:hint="eastAsia"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110</w:t>
            </w:r>
            <w:r>
              <w:rPr>
                <w:rFonts w:hint="eastAsia" w:cs="Times New Roman"/>
                <w:color w:val="auto"/>
                <w:kern w:val="2"/>
                <w:sz w:val="24"/>
                <w:szCs w:val="24"/>
                <w:highlight w:val="none"/>
                <w:lang w:val="en-US" w:eastAsia="zh-CN" w:bidi="ar-SA"/>
              </w:rPr>
              <w:t>49</w:t>
            </w:r>
            <w:r>
              <w:rPr>
                <w:rFonts w:hint="default" w:ascii="Times New Roman" w:hAnsi="Times New Roman" w:eastAsia="宋体" w:cs="Times New Roman"/>
                <w:color w:val="auto"/>
                <w:kern w:val="2"/>
                <w:sz w:val="24"/>
                <w:szCs w:val="24"/>
                <w:highlight w:val="none"/>
                <w:lang w:val="en-US" w:eastAsia="zh-CN" w:bidi="ar-SA"/>
              </w:rPr>
              <w:t>号，2022年</w:t>
            </w:r>
            <w:r>
              <w:rPr>
                <w:rFonts w:hint="eastAsia" w:cs="Times New Roman"/>
                <w:color w:val="auto"/>
                <w:kern w:val="2"/>
                <w:sz w:val="24"/>
                <w:szCs w:val="24"/>
                <w:highlight w:val="none"/>
                <w:lang w:val="en-US" w:eastAsia="zh-CN" w:bidi="ar-SA"/>
              </w:rPr>
              <w:t>6</w:t>
            </w:r>
            <w:r>
              <w:rPr>
                <w:rFonts w:hint="default" w:ascii="Times New Roman" w:hAnsi="Times New Roman" w:eastAsia="宋体" w:cs="Times New Roman"/>
                <w:color w:val="auto"/>
                <w:kern w:val="2"/>
                <w:sz w:val="24"/>
                <w:szCs w:val="24"/>
                <w:highlight w:val="none"/>
                <w:lang w:val="en-US" w:eastAsia="zh-CN" w:bidi="ar-SA"/>
              </w:rPr>
              <w:t>月</w:t>
            </w:r>
            <w:r>
              <w:rPr>
                <w:rFonts w:hint="eastAsia" w:cs="Times New Roman"/>
                <w:color w:val="auto"/>
                <w:kern w:val="2"/>
                <w:sz w:val="24"/>
                <w:szCs w:val="24"/>
                <w:highlight w:val="none"/>
                <w:lang w:val="en-US" w:eastAsia="zh-CN" w:bidi="ar-SA"/>
              </w:rPr>
              <w:t>23</w:t>
            </w:r>
            <w:r>
              <w:rPr>
                <w:rFonts w:hint="default" w:ascii="Times New Roman" w:hAnsi="Times New Roman" w:eastAsia="宋体" w:cs="Times New Roman"/>
                <w:color w:val="auto"/>
                <w:kern w:val="2"/>
                <w:sz w:val="24"/>
                <w:szCs w:val="24"/>
                <w:highlight w:val="none"/>
                <w:lang w:val="en-US" w:eastAsia="zh-CN" w:bidi="ar-SA"/>
              </w:rPr>
              <w:t>日）；</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（1</w:t>
            </w:r>
            <w:r>
              <w:rPr>
                <w:rFonts w:hint="eastAsia" w:ascii="Times New Roman" w:hAnsi="Times New Roman" w:cs="Times New Roman"/>
                <w:color w:val="auto"/>
                <w:kern w:val="2"/>
                <w:sz w:val="24"/>
                <w:szCs w:val="24"/>
                <w:highlight w:val="none"/>
                <w:lang w:val="en-US" w:eastAsia="zh-CN" w:bidi="ar-SA"/>
              </w:rPr>
              <w:t>6</w:t>
            </w:r>
            <w:r>
              <w:rPr>
                <w:rFonts w:hint="default" w:ascii="Times New Roman" w:hAnsi="Times New Roman" w:eastAsia="宋体" w:cs="Times New Roman"/>
                <w:color w:val="auto"/>
                <w:kern w:val="2"/>
                <w:sz w:val="24"/>
                <w:szCs w:val="24"/>
                <w:highlight w:val="none"/>
                <w:lang w:val="en-US" w:eastAsia="zh-CN" w:bidi="ar-SA"/>
              </w:rPr>
              <w:t>）《威胜利工程有限公司</w:t>
            </w:r>
            <w:r>
              <w:rPr>
                <w:rFonts w:hint="eastAsia" w:ascii="Times New Roman" w:hAnsi="Times New Roman" w:cs="Times New Roman"/>
                <w:color w:val="auto"/>
                <w:kern w:val="2"/>
                <w:sz w:val="24"/>
                <w:szCs w:val="24"/>
                <w:highlight w:val="none"/>
                <w:lang w:val="en-US" w:eastAsia="zh-CN" w:bidi="ar-SA"/>
              </w:rPr>
              <w:t>固定污染源排污登记回执</w:t>
            </w:r>
            <w:r>
              <w:rPr>
                <w:rFonts w:hint="default" w:ascii="Times New Roman" w:hAnsi="Times New Roman" w:eastAsia="宋体" w:cs="Times New Roman"/>
                <w:color w:val="auto"/>
                <w:kern w:val="2"/>
                <w:sz w:val="24"/>
                <w:szCs w:val="24"/>
                <w:highlight w:val="none"/>
                <w:lang w:val="en-US" w:eastAsia="zh-CN" w:bidi="ar-SA"/>
              </w:rPr>
              <w:t>》（</w:t>
            </w:r>
            <w:r>
              <w:rPr>
                <w:rFonts w:hint="eastAsia" w:ascii="Times New Roman" w:hAnsi="Times New Roman" w:cs="Times New Roman"/>
                <w:color w:val="auto"/>
                <w:kern w:val="2"/>
                <w:sz w:val="24"/>
                <w:szCs w:val="24"/>
                <w:highlight w:val="none"/>
                <w:lang w:val="en-US" w:eastAsia="zh-CN" w:bidi="ar-SA"/>
              </w:rPr>
              <w:t>登记</w:t>
            </w:r>
            <w:r>
              <w:rPr>
                <w:rFonts w:hint="default" w:ascii="Times New Roman" w:hAnsi="Times New Roman" w:eastAsia="宋体" w:cs="Times New Roman"/>
                <w:color w:val="auto"/>
                <w:kern w:val="2"/>
                <w:sz w:val="24"/>
                <w:szCs w:val="24"/>
                <w:highlight w:val="none"/>
                <w:lang w:val="en-US" w:eastAsia="zh-CN" w:bidi="ar-SA"/>
              </w:rPr>
              <w:t>编号：91340100149208141L001Y），202</w:t>
            </w:r>
            <w:r>
              <w:rPr>
                <w:rFonts w:hint="eastAsia" w:cs="Times New Roman"/>
                <w:color w:val="auto"/>
                <w:kern w:val="2"/>
                <w:sz w:val="24"/>
                <w:szCs w:val="24"/>
                <w:highlight w:val="none"/>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年</w:t>
            </w:r>
            <w:r>
              <w:rPr>
                <w:rFonts w:hint="eastAsia" w:cs="Times New Roman"/>
                <w:color w:val="auto"/>
                <w:kern w:val="2"/>
                <w:sz w:val="24"/>
                <w:szCs w:val="24"/>
                <w:highlight w:val="none"/>
                <w:lang w:val="en-US" w:eastAsia="zh-CN" w:bidi="ar-SA"/>
              </w:rPr>
              <w:t>6</w:t>
            </w:r>
            <w:r>
              <w:rPr>
                <w:rFonts w:hint="default" w:ascii="Times New Roman" w:hAnsi="Times New Roman" w:eastAsia="宋体" w:cs="Times New Roman"/>
                <w:color w:val="auto"/>
                <w:kern w:val="2"/>
                <w:sz w:val="24"/>
                <w:szCs w:val="24"/>
                <w:highlight w:val="none"/>
                <w:lang w:val="en-US" w:eastAsia="zh-CN" w:bidi="ar-SA"/>
              </w:rPr>
              <w:t>月</w:t>
            </w:r>
            <w:r>
              <w:rPr>
                <w:rFonts w:hint="eastAsia" w:cs="Times New Roman"/>
                <w:color w:val="auto"/>
                <w:kern w:val="2"/>
                <w:sz w:val="24"/>
                <w:szCs w:val="24"/>
                <w:highlight w:val="none"/>
                <w:lang w:val="en-US" w:eastAsia="zh-CN" w:bidi="ar-SA"/>
              </w:rPr>
              <w:t>6</w:t>
            </w:r>
            <w:r>
              <w:rPr>
                <w:rFonts w:hint="default" w:ascii="Times New Roman" w:hAnsi="Times New Roman" w:eastAsia="宋体" w:cs="Times New Roman"/>
                <w:color w:val="auto"/>
                <w:kern w:val="2"/>
                <w:sz w:val="24"/>
                <w:szCs w:val="24"/>
                <w:highlight w:val="none"/>
                <w:lang w:val="en-US" w:eastAsia="zh-CN" w:bidi="ar-SA"/>
              </w:rPr>
              <w:t>日；</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color w:val="auto"/>
                <w:kern w:val="2"/>
                <w:sz w:val="24"/>
                <w:szCs w:val="24"/>
                <w:highlight w:val="yellow"/>
                <w:lang w:val="en-US" w:eastAsia="zh-CN" w:bidi="ar-SA"/>
              </w:rPr>
            </w:pPr>
            <w:r>
              <w:rPr>
                <w:rFonts w:hint="default" w:ascii="Times New Roman" w:hAnsi="Times New Roman" w:eastAsia="宋体" w:cs="Times New Roman"/>
                <w:color w:val="auto"/>
                <w:kern w:val="2"/>
                <w:sz w:val="24"/>
                <w:szCs w:val="24"/>
                <w:highlight w:val="none"/>
                <w:lang w:val="en-US" w:eastAsia="zh-CN" w:bidi="ar-SA"/>
              </w:rPr>
              <w:t>（1</w:t>
            </w:r>
            <w:r>
              <w:rPr>
                <w:rFonts w:hint="eastAsia" w:cs="Times New Roman"/>
                <w:color w:val="auto"/>
                <w:kern w:val="2"/>
                <w:sz w:val="24"/>
                <w:szCs w:val="24"/>
                <w:highlight w:val="none"/>
                <w:lang w:val="en-US" w:eastAsia="zh-CN" w:bidi="ar-SA"/>
              </w:rPr>
              <w:t>7</w:t>
            </w:r>
            <w:r>
              <w:rPr>
                <w:rFonts w:hint="default" w:ascii="Times New Roman" w:hAnsi="Times New Roman" w:eastAsia="宋体" w:cs="Times New Roman"/>
                <w:color w:val="auto"/>
                <w:kern w:val="2"/>
                <w:sz w:val="24"/>
                <w:szCs w:val="24"/>
                <w:highlight w:val="none"/>
                <w:lang w:val="en-US" w:eastAsia="zh-CN" w:bidi="ar-SA"/>
              </w:rPr>
              <w:t>）《威胜利工程有限公司年产400万孔锚具、机具项目验收</w:t>
            </w:r>
            <w:r>
              <w:rPr>
                <w:rFonts w:hint="eastAsia" w:cs="Times New Roman"/>
                <w:color w:val="auto"/>
                <w:kern w:val="2"/>
                <w:sz w:val="24"/>
                <w:szCs w:val="24"/>
                <w:highlight w:val="none"/>
                <w:lang w:val="en-US" w:eastAsia="zh-CN" w:bidi="ar-SA"/>
              </w:rPr>
              <w:t>检</w:t>
            </w:r>
            <w:r>
              <w:rPr>
                <w:rFonts w:hint="default" w:ascii="Times New Roman" w:hAnsi="Times New Roman" w:eastAsia="宋体" w:cs="Times New Roman"/>
                <w:color w:val="auto"/>
                <w:kern w:val="2"/>
                <w:sz w:val="24"/>
                <w:szCs w:val="24"/>
                <w:highlight w:val="none"/>
                <w:lang w:val="en-US" w:eastAsia="zh-CN" w:bidi="ar-SA"/>
              </w:rPr>
              <w:t>测报告》</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cs="Times New Roman"/>
                <w:color w:val="auto"/>
                <w:lang w:val="en-US" w:eastAsia="zh-CN"/>
              </w:rPr>
            </w:pPr>
            <w:r>
              <w:rPr>
                <w:rFonts w:hint="default" w:ascii="Times New Roman" w:hAnsi="Times New Roman" w:eastAsia="宋体" w:cs="Times New Roman"/>
                <w:color w:val="auto"/>
                <w:kern w:val="2"/>
                <w:sz w:val="24"/>
                <w:szCs w:val="24"/>
                <w:highlight w:val="none"/>
                <w:lang w:val="en-US" w:eastAsia="zh-CN" w:bidi="ar-SA"/>
              </w:rPr>
              <w:t>（</w:t>
            </w:r>
            <w:r>
              <w:rPr>
                <w:rFonts w:hint="eastAsia" w:cs="Times New Roman"/>
                <w:color w:val="auto"/>
                <w:kern w:val="2"/>
                <w:sz w:val="24"/>
                <w:szCs w:val="24"/>
                <w:highlight w:val="none"/>
                <w:lang w:val="en-US" w:eastAsia="zh-CN" w:bidi="ar-SA"/>
              </w:rPr>
              <w:t>20</w:t>
            </w:r>
            <w:r>
              <w:rPr>
                <w:rFonts w:hint="default" w:ascii="Times New Roman" w:hAnsi="Times New Roman" w:eastAsia="宋体" w:cs="Times New Roman"/>
                <w:color w:val="auto"/>
                <w:kern w:val="2"/>
                <w:sz w:val="24"/>
                <w:szCs w:val="24"/>
                <w:highlight w:val="none"/>
                <w:lang w:val="en-US" w:eastAsia="zh-CN" w:bidi="ar-SA"/>
              </w:rPr>
              <w:t>）项目的其他资料及文件。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jc w:val="center"/>
        </w:trPr>
        <w:tc>
          <w:tcPr>
            <w:tcW w:w="2203" w:type="dxa"/>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验收监测评价标准、标号、级别、限值</w:t>
            </w:r>
          </w:p>
        </w:tc>
        <w:tc>
          <w:tcPr>
            <w:tcW w:w="7496" w:type="dxa"/>
            <w:gridSpan w:val="5"/>
            <w:noWrap w:val="0"/>
            <w:vAlign w:val="center"/>
          </w:tcPr>
          <w:p>
            <w:pPr>
              <w:keepNext w:val="0"/>
              <w:keepLines w:val="0"/>
              <w:suppressLineNumbers w:val="0"/>
              <w:spacing w:before="0" w:beforeAutospacing="0" w:after="0" w:afterAutospacing="0" w:line="360" w:lineRule="auto"/>
              <w:ind w:left="0" w:right="0"/>
              <w:rPr>
                <w:rFonts w:hint="default" w:ascii="Times New Roman" w:hAnsi="Times New Roman" w:cs="Times New Roman"/>
                <w:b/>
                <w:bCs/>
                <w:color w:val="auto"/>
                <w:sz w:val="24"/>
                <w:lang w:val="en-US" w:eastAsia="zh-CN"/>
              </w:rPr>
            </w:pPr>
            <w:r>
              <w:rPr>
                <w:rFonts w:hint="default" w:ascii="Times New Roman" w:hAnsi="Times New Roman" w:cs="Times New Roman"/>
                <w:b/>
                <w:bCs/>
                <w:color w:val="auto"/>
                <w:sz w:val="24"/>
                <w:lang w:val="en-US" w:eastAsia="zh-CN"/>
              </w:rPr>
              <w:t>1、废气排放执行标准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本项目排气筒（DA001）中淬火、回火产生的非甲烷总烃执行《大气污染物综合排放标准》（GB19267-1996）中限值要求。挤塑、冷却废气执行《合成树脂工业污染物排放标准》（GB31572-2015）中表5大气污染物特别排放限值及表9企业边界大气污染物浓度限值；调漆、喷漆、烘干废气执行《大气污染物综合排放标准》（GB19267-1996）中限值要求；有组织废气非甲烷总烃严格执行最低限值，综上。排气筒（DA002）中非甲烷总烃执行《合成树脂工业污染物排放标准》（GB31572-2015）中限值要求。颗粒物、二甲苯执行《大气污染物综合排放标准》（GB19267-1996）中限值要求，燃烧废气参照执行《工业炉窑大气污染物排放标准》GB9078-1996中标准；同时满足《工业炉窑大气污染物综合治理方案》（环大气[2019]56号）排放限值。无组织非甲烷总烃厂区内监控点浓度执行《挥发性有机物无组织排放控制标准》（GB37822-2019）中特别排放限值；氨气执行《恶臭污染物排放标准》（GB14554-93）表2中二级标准。</w:t>
            </w:r>
          </w:p>
          <w:p>
            <w:pPr>
              <w:pStyle w:val="53"/>
              <w:keepLines w:val="0"/>
              <w:suppressLineNumbers w:val="0"/>
              <w:spacing w:before="0" w:beforeAutospacing="0" w:after="0" w:afterAutospacing="0" w:line="240" w:lineRule="auto"/>
              <w:ind w:left="0" w:right="0"/>
              <w:rPr>
                <w:rFonts w:hint="eastAsia"/>
              </w:rPr>
            </w:pPr>
            <w:r>
              <w:rPr>
                <w:rFonts w:hint="eastAsia"/>
              </w:rPr>
              <w:t>表3-5 废气排放标准</w:t>
            </w:r>
          </w:p>
          <w:tbl>
            <w:tblPr>
              <w:tblStyle w:val="22"/>
              <w:tblW w:w="4997"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57" w:type="dxa"/>
                <w:bottom w:w="0" w:type="dxa"/>
                <w:right w:w="57" w:type="dxa"/>
              </w:tblCellMar>
            </w:tblPr>
            <w:tblGrid>
              <w:gridCol w:w="877"/>
              <w:gridCol w:w="1406"/>
              <w:gridCol w:w="1755"/>
              <w:gridCol w:w="1247"/>
              <w:gridCol w:w="199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454" w:hRule="atLeast"/>
              </w:trPr>
              <w:tc>
                <w:tcPr>
                  <w:tcW w:w="602" w:type="pct"/>
                  <w:vMerge w:val="restar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污染物</w:t>
                  </w:r>
                </w:p>
              </w:tc>
              <w:tc>
                <w:tcPr>
                  <w:tcW w:w="966" w:type="pct"/>
                  <w:vMerge w:val="restar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最高允许排放浓度（mg/m</w:t>
                  </w:r>
                  <w:r>
                    <w:rPr>
                      <w:rFonts w:hint="default" w:ascii="Times New Roman" w:hAnsi="Times New Roman" w:cs="Times New Roman"/>
                      <w:b/>
                      <w:bCs/>
                      <w:color w:val="000000"/>
                      <w:sz w:val="21"/>
                      <w:szCs w:val="21"/>
                      <w:vertAlign w:val="superscript"/>
                    </w:rPr>
                    <w:t>3</w:t>
                  </w:r>
                  <w:r>
                    <w:rPr>
                      <w:rFonts w:hint="default" w:ascii="Times New Roman" w:hAnsi="Times New Roman" w:cs="Times New Roman"/>
                      <w:b/>
                      <w:bCs/>
                      <w:color w:val="000000"/>
                      <w:sz w:val="21"/>
                      <w:szCs w:val="21"/>
                    </w:rPr>
                    <w:t>）</w:t>
                  </w:r>
                </w:p>
              </w:tc>
              <w:tc>
                <w:tcPr>
                  <w:tcW w:w="1205" w:type="pct"/>
                  <w:vMerge w:val="restar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最高允许排放速率（kg/h）</w:t>
                  </w:r>
                </w:p>
              </w:tc>
              <w:tc>
                <w:tcPr>
                  <w:tcW w:w="856" w:type="pc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无组织排放监控浓度值</w:t>
                  </w:r>
                </w:p>
              </w:tc>
              <w:tc>
                <w:tcPr>
                  <w:tcW w:w="1368" w:type="pct"/>
                  <w:vMerge w:val="restar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标准来源</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454" w:hRule="atLeast"/>
              </w:trPr>
              <w:tc>
                <w:tcPr>
                  <w:tcW w:w="602" w:type="pct"/>
                  <w:vMerge w:val="continue"/>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color w:val="000000"/>
                      <w:sz w:val="21"/>
                      <w:szCs w:val="21"/>
                    </w:rPr>
                  </w:pPr>
                </w:p>
              </w:tc>
              <w:tc>
                <w:tcPr>
                  <w:tcW w:w="966" w:type="pct"/>
                  <w:vMerge w:val="continue"/>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color w:val="000000"/>
                      <w:sz w:val="21"/>
                      <w:szCs w:val="21"/>
                    </w:rPr>
                  </w:pPr>
                </w:p>
              </w:tc>
              <w:tc>
                <w:tcPr>
                  <w:tcW w:w="1205" w:type="pct"/>
                  <w:vMerge w:val="continue"/>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color w:val="000000"/>
                      <w:sz w:val="21"/>
                      <w:szCs w:val="21"/>
                    </w:rPr>
                  </w:pPr>
                </w:p>
              </w:tc>
              <w:tc>
                <w:tcPr>
                  <w:tcW w:w="856" w:type="pc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浓度mg/m</w:t>
                  </w:r>
                  <w:r>
                    <w:rPr>
                      <w:rFonts w:hint="default" w:ascii="Times New Roman" w:hAnsi="Times New Roman" w:cs="Times New Roman"/>
                      <w:b/>
                      <w:bCs/>
                      <w:color w:val="000000"/>
                      <w:sz w:val="21"/>
                      <w:szCs w:val="21"/>
                      <w:vertAlign w:val="superscript"/>
                    </w:rPr>
                    <w:t>3</w:t>
                  </w:r>
                </w:p>
              </w:tc>
              <w:tc>
                <w:tcPr>
                  <w:tcW w:w="1368" w:type="pct"/>
                  <w:vMerge w:val="continue"/>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b/>
                      <w:bCs/>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291" w:hRule="atLeast"/>
              </w:trPr>
              <w:tc>
                <w:tcPr>
                  <w:tcW w:w="602" w:type="pc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eastAsia="宋体" w:cs="Times New Roman"/>
                      <w:color w:val="000000"/>
                      <w:sz w:val="21"/>
                      <w:szCs w:val="21"/>
                      <w:lang w:val="en-US" w:eastAsia="zh-CN"/>
                    </w:rPr>
                  </w:pPr>
                  <w:r>
                    <w:rPr>
                      <w:rFonts w:hint="eastAsia" w:cs="Times New Roman"/>
                      <w:color w:val="000000"/>
                      <w:sz w:val="21"/>
                      <w:szCs w:val="21"/>
                      <w:lang w:val="en-US" w:eastAsia="zh-CN"/>
                    </w:rPr>
                    <w:t>非甲烷总烃</w:t>
                  </w:r>
                </w:p>
              </w:tc>
              <w:tc>
                <w:tcPr>
                  <w:tcW w:w="966" w:type="pc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eastAsia="宋体" w:cs="Times New Roman"/>
                      <w:color w:val="000000"/>
                      <w:sz w:val="21"/>
                      <w:szCs w:val="21"/>
                      <w:lang w:val="en-US" w:eastAsia="zh-CN"/>
                    </w:rPr>
                  </w:pPr>
                  <w:r>
                    <w:rPr>
                      <w:rFonts w:hint="eastAsia" w:cs="Times New Roman"/>
                      <w:color w:val="000000"/>
                      <w:sz w:val="21"/>
                      <w:szCs w:val="21"/>
                      <w:lang w:val="en-US" w:eastAsia="zh-CN"/>
                    </w:rPr>
                    <w:t>120</w:t>
                  </w:r>
                </w:p>
              </w:tc>
              <w:tc>
                <w:tcPr>
                  <w:tcW w:w="1205" w:type="pc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eastAsia="宋体" w:cs="Times New Roman"/>
                      <w:color w:val="000000"/>
                      <w:sz w:val="21"/>
                      <w:szCs w:val="21"/>
                      <w:lang w:val="en-US" w:eastAsia="zh-CN"/>
                    </w:rPr>
                  </w:pPr>
                  <w:r>
                    <w:rPr>
                      <w:rFonts w:hint="eastAsia" w:cs="Times New Roman"/>
                      <w:color w:val="000000"/>
                      <w:sz w:val="21"/>
                      <w:szCs w:val="21"/>
                      <w:lang w:val="en-US" w:eastAsia="zh-CN"/>
                    </w:rPr>
                    <w:t>10.0（15m排气筒）</w:t>
                  </w:r>
                </w:p>
              </w:tc>
              <w:tc>
                <w:tcPr>
                  <w:tcW w:w="856" w:type="pc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eastAsia="宋体" w:cs="Times New Roman"/>
                      <w:color w:val="000000"/>
                      <w:sz w:val="21"/>
                      <w:szCs w:val="21"/>
                      <w:lang w:val="en-US" w:eastAsia="zh-CN"/>
                    </w:rPr>
                  </w:pPr>
                  <w:r>
                    <w:rPr>
                      <w:rFonts w:hint="eastAsia" w:cs="Times New Roman"/>
                      <w:color w:val="000000"/>
                      <w:sz w:val="21"/>
                      <w:szCs w:val="21"/>
                      <w:lang w:val="en-US" w:eastAsia="zh-CN"/>
                    </w:rPr>
                    <w:t>4.0</w:t>
                  </w:r>
                </w:p>
              </w:tc>
              <w:tc>
                <w:tcPr>
                  <w:tcW w:w="1368" w:type="pct"/>
                  <w:vMerge w:val="restar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《大气污染物综合排放标准》（GB19267-1996）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291" w:hRule="atLeast"/>
              </w:trPr>
              <w:tc>
                <w:tcPr>
                  <w:tcW w:w="602" w:type="pc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颗粒物</w:t>
                  </w:r>
                </w:p>
              </w:tc>
              <w:tc>
                <w:tcPr>
                  <w:tcW w:w="966" w:type="pc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120</w:t>
                  </w:r>
                </w:p>
              </w:tc>
              <w:tc>
                <w:tcPr>
                  <w:tcW w:w="1205" w:type="pc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3.5（15m排气筒）</w:t>
                  </w:r>
                </w:p>
              </w:tc>
              <w:tc>
                <w:tcPr>
                  <w:tcW w:w="856" w:type="pc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1.0</w:t>
                  </w:r>
                </w:p>
              </w:tc>
              <w:tc>
                <w:tcPr>
                  <w:tcW w:w="1368" w:type="pct"/>
                  <w:vMerge w:val="continue"/>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276" w:hRule="atLeast"/>
              </w:trPr>
              <w:tc>
                <w:tcPr>
                  <w:tcW w:w="602" w:type="pc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二甲苯</w:t>
                  </w:r>
                </w:p>
              </w:tc>
              <w:tc>
                <w:tcPr>
                  <w:tcW w:w="966" w:type="pc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70</w:t>
                  </w:r>
                </w:p>
              </w:tc>
              <w:tc>
                <w:tcPr>
                  <w:tcW w:w="1205" w:type="pc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1.0（15m排气筒）</w:t>
                  </w:r>
                </w:p>
              </w:tc>
              <w:tc>
                <w:tcPr>
                  <w:tcW w:w="856" w:type="pct"/>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1.2</w:t>
                  </w:r>
                </w:p>
              </w:tc>
              <w:tc>
                <w:tcPr>
                  <w:tcW w:w="1368" w:type="pct"/>
                  <w:vMerge w:val="continue"/>
                  <w:tcBorders>
                    <w:tl2br w:val="nil"/>
                    <w:tr2bl w:val="nil"/>
                  </w:tcBorders>
                  <w:noWrap w:val="0"/>
                  <w:vAlign w:val="center"/>
                </w:tcPr>
                <w:p>
                  <w:pPr>
                    <w:pStyle w:val="54"/>
                    <w:keepNext w:val="0"/>
                    <w:keepLines w:val="0"/>
                    <w:suppressLineNumbers w:val="0"/>
                    <w:spacing w:before="0" w:beforeAutospacing="0" w:after="0" w:afterAutospacing="0" w:line="240" w:lineRule="auto"/>
                    <w:ind w:left="0" w:right="0"/>
                    <w:rPr>
                      <w:rFonts w:hint="default" w:ascii="Times New Roman" w:hAnsi="Times New Roman"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743" w:hRule="atLeast"/>
              </w:trPr>
              <w:tc>
                <w:tcPr>
                  <w:tcW w:w="602" w:type="pct"/>
                  <w:tcBorders>
                    <w:tl2br w:val="nil"/>
                    <w:tr2bl w:val="nil"/>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val="en-US" w:eastAsia="zh-CN"/>
                    </w:rPr>
                    <w:t>非甲烷总烃</w:t>
                  </w:r>
                </w:p>
              </w:tc>
              <w:tc>
                <w:tcPr>
                  <w:tcW w:w="966" w:type="pct"/>
                  <w:tcBorders>
                    <w:tl2br w:val="nil"/>
                    <w:tr2bl w:val="nil"/>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color w:val="000000"/>
                      <w:kern w:val="2"/>
                      <w:sz w:val="21"/>
                      <w:szCs w:val="21"/>
                      <w:lang w:val="en-US" w:eastAsia="zh-CN" w:bidi="ar-SA"/>
                    </w:rPr>
                  </w:pPr>
                  <w:r>
                    <w:rPr>
                      <w:rFonts w:hint="default" w:ascii="Times New Roman" w:hAnsi="Times New Roman" w:cs="Times New Roman"/>
                      <w:color w:val="000000"/>
                      <w:sz w:val="21"/>
                      <w:szCs w:val="21"/>
                      <w:lang w:val="en-US" w:eastAsia="zh-CN"/>
                    </w:rPr>
                    <w:t>60</w:t>
                  </w:r>
                </w:p>
              </w:tc>
              <w:tc>
                <w:tcPr>
                  <w:tcW w:w="1205" w:type="pct"/>
                  <w:tcBorders>
                    <w:tl2br w:val="nil"/>
                    <w:tr2bl w:val="nil"/>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color w:val="000000"/>
                      <w:kern w:val="2"/>
                      <w:sz w:val="21"/>
                      <w:szCs w:val="21"/>
                      <w:lang w:val="en-US" w:eastAsia="zh-CN" w:bidi="ar-SA"/>
                    </w:rPr>
                  </w:pPr>
                  <w:r>
                    <w:rPr>
                      <w:rFonts w:hint="default" w:ascii="Times New Roman" w:hAnsi="Times New Roman" w:cs="Times New Roman"/>
                      <w:color w:val="000000"/>
                      <w:sz w:val="21"/>
                      <w:szCs w:val="21"/>
                      <w:lang w:val="en-US" w:eastAsia="zh-CN"/>
                    </w:rPr>
                    <w:t>/</w:t>
                  </w:r>
                </w:p>
              </w:tc>
              <w:tc>
                <w:tcPr>
                  <w:tcW w:w="856" w:type="pct"/>
                  <w:tcBorders>
                    <w:tl2br w:val="nil"/>
                    <w:tr2bl w:val="nil"/>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color w:val="000000"/>
                      <w:kern w:val="2"/>
                      <w:sz w:val="21"/>
                      <w:szCs w:val="21"/>
                      <w:lang w:val="en-US" w:eastAsia="zh-CN" w:bidi="ar-SA"/>
                    </w:rPr>
                  </w:pPr>
                  <w:r>
                    <w:rPr>
                      <w:rFonts w:hint="default" w:ascii="Times New Roman" w:hAnsi="Times New Roman" w:cs="Times New Roman"/>
                      <w:color w:val="000000"/>
                      <w:sz w:val="21"/>
                      <w:szCs w:val="21"/>
                      <w:lang w:val="en-US" w:eastAsia="zh-CN"/>
                    </w:rPr>
                    <w:t>4.0</w:t>
                  </w:r>
                </w:p>
              </w:tc>
              <w:tc>
                <w:tcPr>
                  <w:tcW w:w="1368" w:type="pct"/>
                  <w:tcBorders>
                    <w:tl2br w:val="nil"/>
                    <w:tr2bl w:val="nil"/>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val="en-US" w:eastAsia="zh-CN"/>
                    </w:rPr>
                    <w:t>《合成树脂工业污染物排放标准》（GB31572-2015）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550" w:hRule="atLeast"/>
              </w:trPr>
              <w:tc>
                <w:tcPr>
                  <w:tcW w:w="602" w:type="pct"/>
                  <w:vMerge w:val="restart"/>
                  <w:tcBorders>
                    <w:tl2br w:val="nil"/>
                    <w:tr2bl w:val="nil"/>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val="en-US" w:eastAsia="zh-CN"/>
                    </w:rPr>
                    <w:t>非甲烷总烃</w:t>
                  </w:r>
                </w:p>
              </w:tc>
              <w:tc>
                <w:tcPr>
                  <w:tcW w:w="966" w:type="pct"/>
                  <w:vMerge w:val="restart"/>
                  <w:tcBorders>
                    <w:tl2br w:val="nil"/>
                    <w:tr2bl w:val="nil"/>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val="en-US" w:eastAsia="zh-CN"/>
                    </w:rPr>
                    <w:t>/</w:t>
                  </w:r>
                </w:p>
              </w:tc>
              <w:tc>
                <w:tcPr>
                  <w:tcW w:w="1205" w:type="pct"/>
                  <w:vMerge w:val="restart"/>
                  <w:tcBorders>
                    <w:tl2br w:val="nil"/>
                    <w:tr2bl w:val="nil"/>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在</w:t>
                  </w:r>
                  <w:r>
                    <w:rPr>
                      <w:rFonts w:hint="default" w:ascii="Times New Roman" w:hAnsi="Times New Roman" w:eastAsia="宋体" w:cs="Times New Roman"/>
                      <w:color w:val="000000"/>
                      <w:sz w:val="21"/>
                      <w:szCs w:val="21"/>
                      <w:lang w:val="en-US" w:eastAsia="zh-CN"/>
                    </w:rPr>
                    <w:t>厂房外</w:t>
                  </w:r>
                  <w:r>
                    <w:rPr>
                      <w:rFonts w:hint="default" w:ascii="Times New Roman" w:hAnsi="Times New Roman" w:eastAsia="宋体" w:cs="Times New Roman"/>
                      <w:color w:val="000000"/>
                      <w:sz w:val="21"/>
                      <w:szCs w:val="21"/>
                    </w:rPr>
                    <w:t>设置监控点</w:t>
                  </w:r>
                </w:p>
              </w:tc>
              <w:tc>
                <w:tcPr>
                  <w:tcW w:w="856" w:type="pct"/>
                  <w:tcBorders>
                    <w:tl2br w:val="nil"/>
                    <w:tr2bl w:val="nil"/>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lang w:val="en-US" w:eastAsia="zh-CN"/>
                    </w:rPr>
                    <w:t>监控点1h平均浓度6</w:t>
                  </w:r>
                </w:p>
              </w:tc>
              <w:tc>
                <w:tcPr>
                  <w:tcW w:w="1368" w:type="pct"/>
                  <w:vMerge w:val="restart"/>
                  <w:tcBorders>
                    <w:tl2br w:val="nil"/>
                    <w:tr2bl w:val="nil"/>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eastAsia="zh-CN"/>
                    </w:rPr>
                    <w:t>《</w:t>
                  </w:r>
                  <w:r>
                    <w:rPr>
                      <w:rFonts w:hint="default" w:ascii="Times New Roman" w:hAnsi="Times New Roman" w:cs="Times New Roman"/>
                      <w:color w:val="000000"/>
                      <w:sz w:val="21"/>
                      <w:szCs w:val="21"/>
                      <w:lang w:val="en-US" w:eastAsia="zh-CN"/>
                    </w:rPr>
                    <w:t>挥发性有机物无组织排放控制标准</w:t>
                  </w:r>
                  <w:r>
                    <w:rPr>
                      <w:rFonts w:hint="default" w:ascii="Times New Roman" w:hAnsi="Times New Roman" w:cs="Times New Roman"/>
                      <w:color w:val="000000"/>
                      <w:sz w:val="21"/>
                      <w:szCs w:val="21"/>
                      <w:lang w:eastAsia="zh-CN"/>
                    </w:rPr>
                    <w:t>》（</w:t>
                  </w:r>
                  <w:r>
                    <w:rPr>
                      <w:rFonts w:hint="default" w:ascii="Times New Roman" w:hAnsi="Times New Roman" w:cs="Times New Roman"/>
                      <w:color w:val="000000"/>
                      <w:sz w:val="21"/>
                      <w:szCs w:val="21"/>
                      <w:lang w:val="en-US" w:eastAsia="zh-CN"/>
                    </w:rPr>
                    <w:t>GB37822-2019</w:t>
                  </w:r>
                  <w:r>
                    <w:rPr>
                      <w:rFonts w:hint="default" w:ascii="Times New Roman" w:hAnsi="Times New Roman" w:cs="Times New Roman"/>
                      <w:color w:val="000000"/>
                      <w:sz w:val="21"/>
                      <w:szCs w:val="21"/>
                      <w:lang w:eastAsia="zh-CN"/>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57" w:type="dxa"/>
                  <w:bottom w:w="0" w:type="dxa"/>
                  <w:right w:w="57" w:type="dxa"/>
                </w:tblCellMar>
              </w:tblPrEx>
              <w:trPr>
                <w:trHeight w:val="401" w:hRule="atLeast"/>
              </w:trPr>
              <w:tc>
                <w:tcPr>
                  <w:tcW w:w="602" w:type="pct"/>
                  <w:vMerge w:val="continue"/>
                  <w:tcBorders>
                    <w:tl2br w:val="nil"/>
                    <w:tr2bl w:val="nil"/>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color w:val="000000"/>
                      <w:sz w:val="21"/>
                      <w:szCs w:val="21"/>
                    </w:rPr>
                  </w:pPr>
                </w:p>
              </w:tc>
              <w:tc>
                <w:tcPr>
                  <w:tcW w:w="966" w:type="pct"/>
                  <w:vMerge w:val="continue"/>
                  <w:tcBorders>
                    <w:tl2br w:val="nil"/>
                    <w:tr2bl w:val="nil"/>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color w:val="000000"/>
                      <w:sz w:val="21"/>
                      <w:szCs w:val="21"/>
                    </w:rPr>
                  </w:pPr>
                </w:p>
              </w:tc>
              <w:tc>
                <w:tcPr>
                  <w:tcW w:w="1205" w:type="pct"/>
                  <w:vMerge w:val="continue"/>
                  <w:tcBorders>
                    <w:tl2br w:val="nil"/>
                    <w:tr2bl w:val="nil"/>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color w:val="000000"/>
                      <w:sz w:val="21"/>
                      <w:szCs w:val="21"/>
                    </w:rPr>
                  </w:pPr>
                </w:p>
              </w:tc>
              <w:tc>
                <w:tcPr>
                  <w:tcW w:w="856" w:type="pct"/>
                  <w:tcBorders>
                    <w:tl2br w:val="nil"/>
                    <w:tr2bl w:val="nil"/>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lang w:val="en-US" w:eastAsia="zh-CN"/>
                    </w:rPr>
                    <w:t>监控点处任意一次浓度值20</w:t>
                  </w:r>
                </w:p>
              </w:tc>
              <w:tc>
                <w:tcPr>
                  <w:tcW w:w="1368" w:type="pct"/>
                  <w:vMerge w:val="continue"/>
                  <w:tcBorders>
                    <w:tl2br w:val="nil"/>
                    <w:tr2bl w:val="nil"/>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color w:val="000000"/>
                      <w:sz w:val="21"/>
                      <w:szCs w:val="21"/>
                      <w:lang w:val="en-US" w:eastAsia="zh-CN"/>
                    </w:rPr>
                  </w:pPr>
                </w:p>
              </w:tc>
            </w:tr>
          </w:tbl>
          <w:p>
            <w:pPr>
              <w:pStyle w:val="53"/>
              <w:keepNext/>
              <w:keepLines w:val="0"/>
              <w:pageBreakBefore w:val="0"/>
              <w:widowControl w:val="0"/>
              <w:suppressLineNumbers w:val="0"/>
              <w:kinsoku/>
              <w:wordWrap/>
              <w:overflowPunct/>
              <w:topLinePunct w:val="0"/>
              <w:autoSpaceDE/>
              <w:autoSpaceDN/>
              <w:bidi w:val="0"/>
              <w:adjustRightInd/>
              <w:snapToGrid/>
              <w:spacing w:before="157" w:beforeLines="50" w:beforeAutospacing="0" w:after="0" w:afterAutospacing="0" w:line="240" w:lineRule="auto"/>
              <w:ind w:left="0" w:right="0"/>
              <w:textAlignment w:val="auto"/>
              <w:rPr>
                <w:rFonts w:hint="eastAsia"/>
              </w:rPr>
            </w:pPr>
            <w:r>
              <w:rPr>
                <w:rFonts w:hint="eastAsia"/>
              </w:rPr>
              <w:t>表3-6  恶臭污染物排放标准</w:t>
            </w:r>
          </w:p>
          <w:tbl>
            <w:tblPr>
              <w:tblStyle w:val="22"/>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293"/>
              <w:gridCol w:w="1657"/>
              <w:gridCol w:w="1945"/>
              <w:gridCol w:w="138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81" w:hRule="atLeast"/>
                <w:jc w:val="center"/>
              </w:trPr>
              <w:tc>
                <w:tcPr>
                  <w:tcW w:w="1575" w:type="pct"/>
                  <w:vMerge w:val="restart"/>
                  <w:noWrap w:val="0"/>
                  <w:vAlign w:val="center"/>
                </w:tcPr>
                <w:p>
                  <w:pPr>
                    <w:keepNext w:val="0"/>
                    <w:keepLines w:val="0"/>
                    <w:suppressLineNumbers w:val="0"/>
                    <w:spacing w:before="0" w:beforeAutospacing="0" w:after="0" w:afterAutospacing="0" w:line="240" w:lineRule="auto"/>
                    <w:ind w:left="0" w:right="0"/>
                    <w:jc w:val="center"/>
                    <w:rPr>
                      <w:rFonts w:hint="eastAsia"/>
                      <w:b/>
                      <w:bCs/>
                      <w:sz w:val="21"/>
                      <w:szCs w:val="21"/>
                    </w:rPr>
                  </w:pPr>
                  <w:r>
                    <w:rPr>
                      <w:rFonts w:hint="eastAsia"/>
                      <w:b/>
                      <w:bCs/>
                      <w:sz w:val="21"/>
                      <w:szCs w:val="21"/>
                    </w:rPr>
                    <w:t>污染物</w:t>
                  </w:r>
                </w:p>
              </w:tc>
              <w:tc>
                <w:tcPr>
                  <w:tcW w:w="1138" w:type="pct"/>
                  <w:vMerge w:val="restart"/>
                  <w:noWrap w:val="0"/>
                  <w:vAlign w:val="center"/>
                </w:tcPr>
                <w:p>
                  <w:pPr>
                    <w:keepNext w:val="0"/>
                    <w:keepLines w:val="0"/>
                    <w:suppressLineNumbers w:val="0"/>
                    <w:spacing w:before="0" w:beforeAutospacing="0" w:after="0" w:afterAutospacing="0" w:line="240" w:lineRule="auto"/>
                    <w:ind w:left="0" w:right="0"/>
                    <w:jc w:val="center"/>
                    <w:rPr>
                      <w:rFonts w:hint="default"/>
                      <w:b/>
                      <w:bCs/>
                      <w:sz w:val="21"/>
                      <w:szCs w:val="21"/>
                    </w:rPr>
                  </w:pPr>
                  <w:r>
                    <w:rPr>
                      <w:rFonts w:hint="eastAsia"/>
                      <w:b/>
                      <w:bCs/>
                      <w:sz w:val="21"/>
                      <w:szCs w:val="21"/>
                      <w:lang w:val="en-US" w:eastAsia="zh-CN"/>
                    </w:rPr>
                    <w:t>厂界标准值</w:t>
                  </w:r>
                  <w:r>
                    <w:rPr>
                      <w:rFonts w:hint="eastAsia"/>
                      <w:b/>
                      <w:bCs/>
                      <w:sz w:val="21"/>
                      <w:szCs w:val="21"/>
                    </w:rPr>
                    <w:t>（mg/</w:t>
                  </w:r>
                  <w:r>
                    <w:rPr>
                      <w:rFonts w:hint="default"/>
                      <w:b/>
                      <w:bCs/>
                      <w:sz w:val="21"/>
                      <w:szCs w:val="21"/>
                    </w:rPr>
                    <w:t>m</w:t>
                  </w:r>
                  <w:r>
                    <w:rPr>
                      <w:rFonts w:hint="default"/>
                      <w:b/>
                      <w:bCs/>
                      <w:sz w:val="21"/>
                      <w:szCs w:val="21"/>
                      <w:vertAlign w:val="superscript"/>
                    </w:rPr>
                    <w:t>3</w:t>
                  </w:r>
                  <w:r>
                    <w:rPr>
                      <w:rFonts w:hint="eastAsia"/>
                      <w:b/>
                      <w:bCs/>
                      <w:sz w:val="21"/>
                      <w:szCs w:val="21"/>
                    </w:rPr>
                    <w:t>）</w:t>
                  </w:r>
                </w:p>
              </w:tc>
              <w:tc>
                <w:tcPr>
                  <w:tcW w:w="2287" w:type="pct"/>
                  <w:gridSpan w:val="2"/>
                  <w:noWrap w:val="0"/>
                  <w:vAlign w:val="center"/>
                </w:tcPr>
                <w:p>
                  <w:pPr>
                    <w:keepNext w:val="0"/>
                    <w:keepLines w:val="0"/>
                    <w:suppressLineNumbers w:val="0"/>
                    <w:spacing w:before="0" w:beforeAutospacing="0" w:after="0" w:afterAutospacing="0" w:line="240" w:lineRule="auto"/>
                    <w:ind w:left="0" w:right="0"/>
                    <w:jc w:val="center"/>
                    <w:rPr>
                      <w:rFonts w:hint="eastAsia"/>
                      <w:b/>
                      <w:bCs/>
                      <w:sz w:val="21"/>
                      <w:szCs w:val="21"/>
                    </w:rPr>
                  </w:pPr>
                  <w:r>
                    <w:rPr>
                      <w:rFonts w:hint="eastAsia"/>
                      <w:b/>
                      <w:bCs/>
                      <w:sz w:val="21"/>
                      <w:szCs w:val="21"/>
                    </w:rPr>
                    <w:t>最高允许排放速率（kg/</w:t>
                  </w:r>
                  <w:r>
                    <w:rPr>
                      <w:rFonts w:hint="default"/>
                      <w:b/>
                      <w:bCs/>
                      <w:sz w:val="21"/>
                      <w:szCs w:val="21"/>
                    </w:rPr>
                    <w:t>h</w:t>
                  </w:r>
                  <w:r>
                    <w:rPr>
                      <w:rFonts w:hint="eastAsia"/>
                      <w:b/>
                      <w:bCs/>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56" w:hRule="atLeast"/>
                <w:jc w:val="center"/>
              </w:trPr>
              <w:tc>
                <w:tcPr>
                  <w:tcW w:w="1575" w:type="pct"/>
                  <w:vMerge w:val="continue"/>
                  <w:noWrap w:val="0"/>
                  <w:vAlign w:val="center"/>
                </w:tcPr>
                <w:p>
                  <w:pPr>
                    <w:keepNext w:val="0"/>
                    <w:keepLines w:val="0"/>
                    <w:suppressLineNumbers w:val="0"/>
                    <w:spacing w:before="0" w:beforeAutospacing="0" w:after="0" w:afterAutospacing="0" w:line="240" w:lineRule="auto"/>
                    <w:ind w:left="0" w:right="0"/>
                    <w:jc w:val="center"/>
                    <w:rPr>
                      <w:rFonts w:hint="eastAsia"/>
                      <w:b/>
                      <w:bCs/>
                      <w:sz w:val="21"/>
                      <w:szCs w:val="21"/>
                    </w:rPr>
                  </w:pPr>
                </w:p>
              </w:tc>
              <w:tc>
                <w:tcPr>
                  <w:tcW w:w="1138" w:type="pct"/>
                  <w:vMerge w:val="continue"/>
                  <w:noWrap w:val="0"/>
                  <w:vAlign w:val="center"/>
                </w:tcPr>
                <w:p>
                  <w:pPr>
                    <w:keepNext w:val="0"/>
                    <w:keepLines w:val="0"/>
                    <w:suppressLineNumbers w:val="0"/>
                    <w:spacing w:before="0" w:beforeAutospacing="0" w:after="0" w:afterAutospacing="0" w:line="240" w:lineRule="auto"/>
                    <w:ind w:left="0" w:right="0"/>
                    <w:jc w:val="center"/>
                    <w:rPr>
                      <w:rFonts w:hint="eastAsia"/>
                      <w:b/>
                      <w:bCs/>
                      <w:sz w:val="21"/>
                      <w:szCs w:val="21"/>
                    </w:rPr>
                  </w:pPr>
                </w:p>
              </w:tc>
              <w:tc>
                <w:tcPr>
                  <w:tcW w:w="1336" w:type="pct"/>
                  <w:noWrap w:val="0"/>
                  <w:vAlign w:val="center"/>
                </w:tcPr>
                <w:p>
                  <w:pPr>
                    <w:keepNext w:val="0"/>
                    <w:keepLines w:val="0"/>
                    <w:suppressLineNumbers w:val="0"/>
                    <w:spacing w:before="0" w:beforeAutospacing="0" w:after="0" w:afterAutospacing="0" w:line="240" w:lineRule="auto"/>
                    <w:ind w:left="0" w:right="0"/>
                    <w:jc w:val="center"/>
                    <w:rPr>
                      <w:rFonts w:hint="eastAsia"/>
                      <w:b/>
                      <w:bCs/>
                      <w:sz w:val="21"/>
                      <w:szCs w:val="21"/>
                    </w:rPr>
                  </w:pPr>
                  <w:r>
                    <w:rPr>
                      <w:rFonts w:hint="eastAsia"/>
                      <w:b/>
                      <w:bCs/>
                      <w:sz w:val="21"/>
                      <w:szCs w:val="21"/>
                    </w:rPr>
                    <w:t>排气筒(m)</w:t>
                  </w:r>
                </w:p>
              </w:tc>
              <w:tc>
                <w:tcPr>
                  <w:tcW w:w="951" w:type="pct"/>
                  <w:noWrap w:val="0"/>
                  <w:vAlign w:val="center"/>
                </w:tcPr>
                <w:p>
                  <w:pPr>
                    <w:keepNext w:val="0"/>
                    <w:keepLines w:val="0"/>
                    <w:suppressLineNumbers w:val="0"/>
                    <w:spacing w:before="0" w:beforeAutospacing="0" w:after="0" w:afterAutospacing="0" w:line="240" w:lineRule="auto"/>
                    <w:ind w:left="0" w:right="0"/>
                    <w:jc w:val="center"/>
                    <w:rPr>
                      <w:rFonts w:hint="eastAsia"/>
                      <w:b/>
                      <w:bCs/>
                      <w:sz w:val="21"/>
                      <w:szCs w:val="21"/>
                    </w:rPr>
                  </w:pPr>
                  <w:r>
                    <w:rPr>
                      <w:rFonts w:hint="eastAsia"/>
                      <w:b/>
                      <w:bCs/>
                      <w:sz w:val="21"/>
                      <w:szCs w:val="21"/>
                    </w:rPr>
                    <w:t>二级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188" w:hRule="atLeast"/>
                <w:jc w:val="center"/>
              </w:trPr>
              <w:tc>
                <w:tcPr>
                  <w:tcW w:w="1575" w:type="pct"/>
                  <w:noWrap w:val="0"/>
                  <w:vAlign w:val="center"/>
                </w:tcPr>
                <w:p>
                  <w:pPr>
                    <w:keepNext w:val="0"/>
                    <w:keepLines w:val="0"/>
                    <w:suppressLineNumbers w:val="0"/>
                    <w:spacing w:before="0" w:beforeAutospacing="0" w:after="0" w:afterAutospacing="0" w:line="240" w:lineRule="auto"/>
                    <w:ind w:left="0" w:right="0"/>
                    <w:jc w:val="center"/>
                    <w:rPr>
                      <w:rFonts w:hint="eastAsia"/>
                      <w:sz w:val="21"/>
                      <w:szCs w:val="21"/>
                    </w:rPr>
                  </w:pPr>
                  <w:r>
                    <w:rPr>
                      <w:rFonts w:hint="eastAsia"/>
                      <w:sz w:val="21"/>
                      <w:szCs w:val="21"/>
                    </w:rPr>
                    <w:t>氨气</w:t>
                  </w:r>
                </w:p>
              </w:tc>
              <w:tc>
                <w:tcPr>
                  <w:tcW w:w="1138" w:type="pct"/>
                  <w:noWrap w:val="0"/>
                  <w:vAlign w:val="center"/>
                </w:tcPr>
                <w:p>
                  <w:pPr>
                    <w:pStyle w:val="56"/>
                    <w:keepNext w:val="0"/>
                    <w:keepLines w:val="0"/>
                    <w:suppressLineNumbers w:val="0"/>
                    <w:adjustRightInd/>
                    <w:spacing w:before="0" w:beforeAutospacing="0" w:afterAutospacing="0" w:line="240" w:lineRule="auto"/>
                    <w:ind w:right="0"/>
                    <w:textAlignment w:val="auto"/>
                    <w:rPr>
                      <w:rFonts w:hint="default" w:ascii="Times New Roman" w:eastAsia="宋体"/>
                      <w:kern w:val="2"/>
                      <w:sz w:val="21"/>
                      <w:szCs w:val="21"/>
                      <w:lang w:val="en-US" w:eastAsia="zh-CN"/>
                    </w:rPr>
                  </w:pPr>
                  <w:r>
                    <w:rPr>
                      <w:rFonts w:hint="eastAsia" w:ascii="Times New Roman"/>
                      <w:kern w:val="2"/>
                      <w:sz w:val="21"/>
                      <w:szCs w:val="21"/>
                      <w:lang w:val="en-US" w:eastAsia="zh-CN"/>
                    </w:rPr>
                    <w:t>1.5</w:t>
                  </w:r>
                </w:p>
              </w:tc>
              <w:tc>
                <w:tcPr>
                  <w:tcW w:w="1336" w:type="pct"/>
                  <w:noWrap w:val="0"/>
                  <w:vAlign w:val="center"/>
                </w:tcPr>
                <w:p>
                  <w:pPr>
                    <w:keepNext w:val="0"/>
                    <w:keepLines w:val="0"/>
                    <w:suppressLineNumbers w:val="0"/>
                    <w:spacing w:before="0" w:beforeAutospacing="0" w:after="0" w:afterAutospacing="0" w:line="240" w:lineRule="auto"/>
                    <w:ind w:left="0" w:right="0"/>
                    <w:jc w:val="center"/>
                    <w:rPr>
                      <w:rFonts w:hint="eastAsia"/>
                      <w:sz w:val="21"/>
                      <w:szCs w:val="21"/>
                    </w:rPr>
                  </w:pPr>
                  <w:r>
                    <w:rPr>
                      <w:rFonts w:hint="eastAsia"/>
                      <w:sz w:val="21"/>
                      <w:szCs w:val="21"/>
                    </w:rPr>
                    <w:t>15</w:t>
                  </w:r>
                </w:p>
              </w:tc>
              <w:tc>
                <w:tcPr>
                  <w:tcW w:w="951" w:type="pct"/>
                  <w:noWrap w:val="0"/>
                  <w:vAlign w:val="center"/>
                </w:tcPr>
                <w:p>
                  <w:pPr>
                    <w:keepNext w:val="0"/>
                    <w:keepLines w:val="0"/>
                    <w:suppressLineNumbers w:val="0"/>
                    <w:spacing w:before="0" w:beforeAutospacing="0" w:after="0" w:afterAutospacing="0" w:line="240" w:lineRule="auto"/>
                    <w:ind w:left="0" w:right="0"/>
                    <w:jc w:val="center"/>
                    <w:rPr>
                      <w:rFonts w:hint="eastAsia"/>
                      <w:sz w:val="21"/>
                      <w:szCs w:val="21"/>
                    </w:rPr>
                  </w:pPr>
                  <w:r>
                    <w:rPr>
                      <w:rFonts w:hint="eastAsia"/>
                      <w:sz w:val="21"/>
                      <w:szCs w:val="21"/>
                    </w:rPr>
                    <w:t>4.9</w:t>
                  </w:r>
                </w:p>
              </w:tc>
            </w:tr>
          </w:tbl>
          <w:p>
            <w:pPr>
              <w:pStyle w:val="57"/>
              <w:keepNext/>
              <w:keepLines w:val="0"/>
              <w:pageBreakBefore w:val="0"/>
              <w:widowControl w:val="0"/>
              <w:suppressLineNumbers w:val="0"/>
              <w:kinsoku/>
              <w:wordWrap/>
              <w:overflowPunct/>
              <w:topLinePunct w:val="0"/>
              <w:autoSpaceDE/>
              <w:autoSpaceDN/>
              <w:bidi w:val="0"/>
              <w:adjustRightInd/>
              <w:snapToGrid/>
              <w:spacing w:before="157" w:beforeLines="50" w:beforeAutospacing="0" w:after="0" w:afterAutospacing="0" w:line="240" w:lineRule="auto"/>
              <w:ind w:left="0" w:right="0"/>
              <w:textAlignment w:val="auto"/>
              <w:rPr>
                <w:rFonts w:hint="default"/>
                <w:color w:val="FF0000"/>
              </w:rPr>
            </w:pPr>
            <w:r>
              <w:rPr>
                <w:rFonts w:hint="eastAsia"/>
              </w:rPr>
              <w:t>表3-</w:t>
            </w:r>
            <w:r>
              <w:rPr>
                <w:rFonts w:hint="eastAsia"/>
                <w:lang w:val="en-US" w:eastAsia="zh-CN"/>
              </w:rPr>
              <w:t>7</w:t>
            </w:r>
            <w:r>
              <w:rPr>
                <w:rFonts w:hint="eastAsia"/>
              </w:rPr>
              <w:t xml:space="preserve"> 《工业炉窑大气污染物综合治理方案》（环大气[2019]56号）</w:t>
            </w:r>
          </w:p>
          <w:tbl>
            <w:tblPr>
              <w:tblStyle w:val="22"/>
              <w:tblW w:w="4998" w:type="pct"/>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
            <w:tblGrid>
              <w:gridCol w:w="1018"/>
              <w:gridCol w:w="2086"/>
              <w:gridCol w:w="2086"/>
              <w:gridCol w:w="2086"/>
            </w:tblGrid>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231" w:hRule="atLeast"/>
                <w:jc w:val="center"/>
              </w:trPr>
              <w:tc>
                <w:tcPr>
                  <w:tcW w:w="700" w:type="pct"/>
                  <w:noWrap w:val="0"/>
                  <w:vAlign w:val="center"/>
                </w:tcPr>
                <w:p>
                  <w:pPr>
                    <w:pStyle w:val="54"/>
                    <w:keepNext w:val="0"/>
                    <w:keepLines w:val="0"/>
                    <w:suppressLineNumbers w:val="0"/>
                    <w:spacing w:before="0" w:beforeAutospacing="0" w:after="0" w:afterAutospacing="0"/>
                    <w:ind w:left="0" w:right="0"/>
                    <w:rPr>
                      <w:rFonts w:hint="default"/>
                      <w:b/>
                      <w:bCs/>
                    </w:rPr>
                  </w:pPr>
                  <w:r>
                    <w:rPr>
                      <w:rFonts w:hint="eastAsia"/>
                      <w:b/>
                      <w:bCs/>
                    </w:rPr>
                    <w:t>污染源</w:t>
                  </w:r>
                </w:p>
              </w:tc>
              <w:tc>
                <w:tcPr>
                  <w:tcW w:w="1433" w:type="pct"/>
                  <w:noWrap w:val="0"/>
                  <w:vAlign w:val="center"/>
                </w:tcPr>
                <w:p>
                  <w:pPr>
                    <w:pStyle w:val="54"/>
                    <w:keepNext w:val="0"/>
                    <w:keepLines w:val="0"/>
                    <w:suppressLineNumbers w:val="0"/>
                    <w:spacing w:before="0" w:beforeAutospacing="0" w:after="0" w:afterAutospacing="0"/>
                    <w:ind w:left="0" w:right="0"/>
                    <w:rPr>
                      <w:rFonts w:hint="default"/>
                      <w:b/>
                      <w:bCs/>
                    </w:rPr>
                  </w:pPr>
                  <w:r>
                    <w:rPr>
                      <w:rFonts w:hint="eastAsia"/>
                      <w:b/>
                      <w:bCs/>
                    </w:rPr>
                    <w:t>烟尘</w:t>
                  </w:r>
                </w:p>
              </w:tc>
              <w:tc>
                <w:tcPr>
                  <w:tcW w:w="1433" w:type="pct"/>
                  <w:noWrap w:val="0"/>
                  <w:vAlign w:val="center"/>
                </w:tcPr>
                <w:p>
                  <w:pPr>
                    <w:pStyle w:val="54"/>
                    <w:keepNext w:val="0"/>
                    <w:keepLines w:val="0"/>
                    <w:suppressLineNumbers w:val="0"/>
                    <w:spacing w:before="0" w:beforeAutospacing="0" w:after="0" w:afterAutospacing="0"/>
                    <w:ind w:left="0" w:right="0"/>
                    <w:rPr>
                      <w:rFonts w:hint="default"/>
                      <w:b/>
                      <w:bCs/>
                    </w:rPr>
                  </w:pPr>
                  <w:r>
                    <w:rPr>
                      <w:rFonts w:hint="eastAsia"/>
                      <w:b/>
                      <w:bCs/>
                    </w:rPr>
                    <w:t>SO</w:t>
                  </w:r>
                  <w:r>
                    <w:rPr>
                      <w:rFonts w:hint="eastAsia"/>
                      <w:b/>
                      <w:bCs/>
                      <w:vertAlign w:val="subscript"/>
                    </w:rPr>
                    <w:t>2</w:t>
                  </w:r>
                </w:p>
              </w:tc>
              <w:tc>
                <w:tcPr>
                  <w:tcW w:w="1433" w:type="pct"/>
                  <w:noWrap w:val="0"/>
                  <w:vAlign w:val="center"/>
                </w:tcPr>
                <w:p>
                  <w:pPr>
                    <w:pStyle w:val="54"/>
                    <w:keepNext w:val="0"/>
                    <w:keepLines w:val="0"/>
                    <w:suppressLineNumbers w:val="0"/>
                    <w:spacing w:before="0" w:beforeAutospacing="0" w:after="0" w:afterAutospacing="0"/>
                    <w:ind w:left="0" w:right="0"/>
                    <w:rPr>
                      <w:rFonts w:hint="default"/>
                      <w:b/>
                      <w:bCs/>
                    </w:rPr>
                  </w:pPr>
                  <w:r>
                    <w:rPr>
                      <w:rFonts w:hint="eastAsia"/>
                      <w:b/>
                      <w:bCs/>
                    </w:rPr>
                    <w:t>NOx</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700" w:type="pct"/>
                  <w:noWrap w:val="0"/>
                  <w:vAlign w:val="center"/>
                </w:tcPr>
                <w:p>
                  <w:pPr>
                    <w:pStyle w:val="54"/>
                    <w:keepNext w:val="0"/>
                    <w:keepLines w:val="0"/>
                    <w:suppressLineNumbers w:val="0"/>
                    <w:spacing w:before="0" w:beforeAutospacing="0" w:after="0" w:afterAutospacing="0"/>
                    <w:ind w:left="0" w:right="0"/>
                    <w:rPr>
                      <w:rFonts w:hint="default"/>
                    </w:rPr>
                  </w:pPr>
                  <w:r>
                    <w:rPr>
                      <w:rFonts w:hint="eastAsia"/>
                    </w:rPr>
                    <w:t>液化气燃烧废气</w:t>
                  </w:r>
                </w:p>
              </w:tc>
              <w:tc>
                <w:tcPr>
                  <w:tcW w:w="1433" w:type="pct"/>
                  <w:noWrap w:val="0"/>
                  <w:vAlign w:val="center"/>
                </w:tcPr>
                <w:p>
                  <w:pPr>
                    <w:pStyle w:val="54"/>
                    <w:keepNext w:val="0"/>
                    <w:keepLines w:val="0"/>
                    <w:suppressLineNumbers w:val="0"/>
                    <w:spacing w:before="0" w:beforeAutospacing="0" w:after="0" w:afterAutospacing="0"/>
                    <w:ind w:left="0" w:right="0"/>
                    <w:rPr>
                      <w:rFonts w:hint="default"/>
                    </w:rPr>
                  </w:pPr>
                  <w:r>
                    <w:rPr>
                      <w:rFonts w:hint="eastAsia"/>
                    </w:rPr>
                    <w:t>≤30</w:t>
                  </w:r>
                  <w:r>
                    <w:rPr>
                      <w:rFonts w:hint="default"/>
                      <w:szCs w:val="21"/>
                    </w:rPr>
                    <w:t>mg/m</w:t>
                  </w:r>
                  <w:r>
                    <w:rPr>
                      <w:rFonts w:hint="default"/>
                      <w:szCs w:val="21"/>
                      <w:vertAlign w:val="superscript"/>
                    </w:rPr>
                    <w:t>3</w:t>
                  </w:r>
                </w:p>
              </w:tc>
              <w:tc>
                <w:tcPr>
                  <w:tcW w:w="1433" w:type="pct"/>
                  <w:noWrap w:val="0"/>
                  <w:vAlign w:val="center"/>
                </w:tcPr>
                <w:p>
                  <w:pPr>
                    <w:pStyle w:val="54"/>
                    <w:keepNext w:val="0"/>
                    <w:keepLines w:val="0"/>
                    <w:suppressLineNumbers w:val="0"/>
                    <w:spacing w:before="0" w:beforeAutospacing="0" w:after="0" w:afterAutospacing="0"/>
                    <w:ind w:left="0" w:right="0"/>
                    <w:rPr>
                      <w:rFonts w:hint="default"/>
                    </w:rPr>
                  </w:pPr>
                  <w:r>
                    <w:rPr>
                      <w:rFonts w:hint="eastAsia"/>
                    </w:rPr>
                    <w:t>≤200</w:t>
                  </w:r>
                  <w:r>
                    <w:rPr>
                      <w:rFonts w:hint="default"/>
                      <w:szCs w:val="21"/>
                    </w:rPr>
                    <w:t>mg/m</w:t>
                  </w:r>
                  <w:r>
                    <w:rPr>
                      <w:rFonts w:hint="default"/>
                      <w:szCs w:val="21"/>
                      <w:vertAlign w:val="superscript"/>
                    </w:rPr>
                    <w:t>3</w:t>
                  </w:r>
                </w:p>
              </w:tc>
              <w:tc>
                <w:tcPr>
                  <w:tcW w:w="1433" w:type="pct"/>
                  <w:noWrap w:val="0"/>
                  <w:vAlign w:val="center"/>
                </w:tcPr>
                <w:p>
                  <w:pPr>
                    <w:pStyle w:val="54"/>
                    <w:keepNext w:val="0"/>
                    <w:keepLines w:val="0"/>
                    <w:suppressLineNumbers w:val="0"/>
                    <w:spacing w:before="0" w:beforeAutospacing="0" w:after="0" w:afterAutospacing="0"/>
                    <w:ind w:left="0" w:right="0"/>
                    <w:rPr>
                      <w:rFonts w:hint="default"/>
                    </w:rPr>
                  </w:pPr>
                  <w:r>
                    <w:rPr>
                      <w:rFonts w:hint="eastAsia"/>
                    </w:rPr>
                    <w:t>≤300</w:t>
                  </w:r>
                  <w:r>
                    <w:rPr>
                      <w:rFonts w:hint="default"/>
                      <w:szCs w:val="21"/>
                    </w:rPr>
                    <w:t>mg/m</w:t>
                  </w:r>
                  <w:r>
                    <w:rPr>
                      <w:rFonts w:hint="default"/>
                      <w:szCs w:val="21"/>
                      <w:vertAlign w:val="superscript"/>
                    </w:rPr>
                    <w:t>3</w:t>
                  </w:r>
                </w:p>
              </w:tc>
            </w:tr>
          </w:tbl>
          <w:p>
            <w:pPr>
              <w:keepNext w:val="0"/>
              <w:keepLines w:val="0"/>
              <w:suppressLineNumbers w:val="0"/>
              <w:spacing w:before="0" w:beforeAutospacing="0" w:after="0" w:afterAutospacing="0" w:line="360" w:lineRule="auto"/>
              <w:ind w:left="0" w:right="0"/>
              <w:rPr>
                <w:rFonts w:hint="default" w:ascii="Times New Roman" w:hAnsi="Times New Roman" w:cs="Times New Roman"/>
                <w:b/>
                <w:bCs/>
                <w:color w:val="auto"/>
                <w:sz w:val="24"/>
                <w:lang w:val="en-US" w:eastAsia="zh-CN"/>
              </w:rPr>
            </w:pPr>
            <w:r>
              <w:rPr>
                <w:rFonts w:hint="default" w:ascii="Times New Roman" w:hAnsi="Times New Roman" w:cs="Times New Roman"/>
                <w:b/>
                <w:bCs/>
                <w:color w:val="auto"/>
                <w:sz w:val="24"/>
                <w:lang w:val="en-US" w:eastAsia="zh-CN"/>
              </w:rPr>
              <w:t>2、废水排放标准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厂区废水排放执行合肥经济技术开发区污水处理厂接管标准以及《污水综合排放标准》(GB8978-1996) 中三级标准后进入经开区污水处理厂处理，合肥经济技术开发区污水处理厂尾水排放执行《巢湖流域城镇污水处理厂和工业行业主要水污染物排放限值》(DB34/2710-2016) 中相关标准。该标准中未规定的城镇污水处理厂其他水污染物执行《城镇污水处理厂污染物排放标准（GB18918-2002）》中一级A标准，最终排入派河，废水排放标准如下表。</w:t>
            </w:r>
          </w:p>
          <w:p>
            <w:pPr>
              <w:pStyle w:val="53"/>
              <w:keepLines w:val="0"/>
              <w:suppressLineNumbers w:val="0"/>
              <w:spacing w:before="0" w:beforeAutospacing="0" w:after="0" w:afterAutospacing="0" w:line="240" w:lineRule="auto"/>
              <w:ind w:left="0" w:right="0"/>
              <w:rPr>
                <w:rFonts w:hint="default"/>
              </w:rPr>
            </w:pPr>
            <w:r>
              <w:rPr>
                <w:rFonts w:hint="eastAsia"/>
              </w:rPr>
              <w:t>表3-4 项目废水排放标准一览表 单位：mg/L，PH 无量纲</w:t>
            </w:r>
          </w:p>
          <w:tbl>
            <w:tblPr>
              <w:tblStyle w:val="22"/>
              <w:tblW w:w="4996" w:type="pct"/>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315"/>
              <w:gridCol w:w="528"/>
              <w:gridCol w:w="560"/>
              <w:gridCol w:w="718"/>
              <w:gridCol w:w="523"/>
              <w:gridCol w:w="739"/>
              <w:gridCol w:w="635"/>
              <w:gridCol w:w="628"/>
              <w:gridCol w:w="629"/>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590"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b/>
                      <w:bCs/>
                    </w:rPr>
                  </w:pPr>
                  <w:r>
                    <w:rPr>
                      <w:rFonts w:hint="default" w:ascii="Times New Roman" w:hAnsi="Times New Roman" w:cs="Times New Roman"/>
                      <w:b/>
                      <w:bCs/>
                    </w:rPr>
                    <w:t>污染物</w:t>
                  </w:r>
                </w:p>
              </w:tc>
              <w:tc>
                <w:tcPr>
                  <w:tcW w:w="363"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b/>
                      <w:bCs/>
                    </w:rPr>
                  </w:pPr>
                  <w:r>
                    <w:rPr>
                      <w:rFonts w:hint="default" w:ascii="Times New Roman" w:hAnsi="Times New Roman" w:cs="Times New Roman"/>
                      <w:b/>
                      <w:bCs/>
                    </w:rPr>
                    <w:t>pH</w:t>
                  </w:r>
                </w:p>
              </w:tc>
              <w:tc>
                <w:tcPr>
                  <w:tcW w:w="385"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b/>
                      <w:bCs/>
                    </w:rPr>
                  </w:pPr>
                  <w:r>
                    <w:rPr>
                      <w:rFonts w:hint="default" w:ascii="Times New Roman" w:hAnsi="Times New Roman" w:cs="Times New Roman"/>
                      <w:b/>
                      <w:bCs/>
                    </w:rPr>
                    <w:t>COD</w:t>
                  </w:r>
                </w:p>
              </w:tc>
              <w:tc>
                <w:tcPr>
                  <w:tcW w:w="493"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b/>
                      <w:bCs/>
                    </w:rPr>
                  </w:pPr>
                  <w:r>
                    <w:rPr>
                      <w:rFonts w:hint="default" w:ascii="Times New Roman" w:hAnsi="Times New Roman" w:cs="Times New Roman"/>
                      <w:b/>
                      <w:bCs/>
                    </w:rPr>
                    <w:t>BOD</w:t>
                  </w:r>
                  <w:r>
                    <w:rPr>
                      <w:rFonts w:hint="default" w:ascii="Times New Roman" w:hAnsi="Times New Roman" w:cs="Times New Roman"/>
                      <w:b/>
                      <w:bCs/>
                      <w:vertAlign w:val="subscript"/>
                    </w:rPr>
                    <w:t>5</w:t>
                  </w:r>
                </w:p>
              </w:tc>
              <w:tc>
                <w:tcPr>
                  <w:tcW w:w="359"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b/>
                      <w:bCs/>
                    </w:rPr>
                  </w:pPr>
                  <w:r>
                    <w:rPr>
                      <w:rFonts w:hint="default" w:ascii="Times New Roman" w:hAnsi="Times New Roman" w:cs="Times New Roman"/>
                      <w:b/>
                      <w:bCs/>
                    </w:rPr>
                    <w:t>SS</w:t>
                  </w:r>
                </w:p>
              </w:tc>
              <w:tc>
                <w:tcPr>
                  <w:tcW w:w="508"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b/>
                      <w:bCs/>
                    </w:rPr>
                  </w:pPr>
                  <w:r>
                    <w:rPr>
                      <w:rFonts w:hint="default" w:ascii="Times New Roman" w:hAnsi="Times New Roman" w:cs="Times New Roman"/>
                      <w:b/>
                      <w:bCs/>
                    </w:rPr>
                    <w:t>NH</w:t>
                  </w:r>
                  <w:r>
                    <w:rPr>
                      <w:rFonts w:hint="default" w:ascii="Times New Roman" w:hAnsi="Times New Roman" w:cs="Times New Roman"/>
                      <w:b/>
                      <w:bCs/>
                      <w:vertAlign w:val="subscript"/>
                    </w:rPr>
                    <w:t>3</w:t>
                  </w:r>
                  <w:r>
                    <w:rPr>
                      <w:rFonts w:hint="default" w:ascii="Times New Roman" w:hAnsi="Times New Roman" w:cs="Times New Roman"/>
                      <w:b/>
                      <w:bCs/>
                    </w:rPr>
                    <w:t>-N</w:t>
                  </w:r>
                </w:p>
              </w:tc>
              <w:tc>
                <w:tcPr>
                  <w:tcW w:w="436"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b/>
                      <w:bCs/>
                    </w:rPr>
                  </w:pPr>
                  <w:r>
                    <w:rPr>
                      <w:rFonts w:hint="default" w:ascii="Times New Roman" w:hAnsi="Times New Roman" w:cs="Times New Roman"/>
                      <w:b/>
                      <w:bCs/>
                    </w:rPr>
                    <w:t>石油类</w:t>
                  </w:r>
                </w:p>
              </w:tc>
              <w:tc>
                <w:tcPr>
                  <w:tcW w:w="431"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eastAsia="宋体" w:cs="Times New Roman"/>
                      <w:b/>
                      <w:bCs/>
                      <w:lang w:val="en-US" w:eastAsia="zh-CN"/>
                    </w:rPr>
                  </w:pPr>
                  <w:r>
                    <w:rPr>
                      <w:rFonts w:hint="eastAsia" w:cs="Times New Roman"/>
                      <w:b/>
                      <w:bCs/>
                      <w:lang w:val="en-US" w:eastAsia="zh-CN"/>
                    </w:rPr>
                    <w:t>LAS</w:t>
                  </w:r>
                </w:p>
              </w:tc>
              <w:tc>
                <w:tcPr>
                  <w:tcW w:w="431"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textAlignment w:val="auto"/>
                    <w:rPr>
                      <w:rFonts w:hint="eastAsia" w:ascii="Times New Roman" w:hAnsi="Times New Roman" w:cs="Times New Roman"/>
                      <w:b/>
                      <w:bCs/>
                      <w:color w:val="000000"/>
                      <w:kern w:val="2"/>
                      <w:sz w:val="21"/>
                      <w:szCs w:val="24"/>
                      <w:lang w:val="en-US" w:eastAsia="zh-CN" w:bidi="ar-SA"/>
                    </w:rPr>
                  </w:pPr>
                  <w:r>
                    <w:rPr>
                      <w:rFonts w:hint="eastAsia" w:cs="Times New Roman"/>
                      <w:b/>
                      <w:bCs/>
                      <w:color w:val="000000"/>
                      <w:lang w:val="en-US" w:eastAsia="zh-CN"/>
                    </w:rPr>
                    <w:t>TP</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590"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合肥经开区污水处理厂接管限值</w:t>
                  </w:r>
                </w:p>
              </w:tc>
              <w:tc>
                <w:tcPr>
                  <w:tcW w:w="363"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6-9</w:t>
                  </w:r>
                </w:p>
              </w:tc>
              <w:tc>
                <w:tcPr>
                  <w:tcW w:w="385"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380</w:t>
                  </w:r>
                </w:p>
              </w:tc>
              <w:tc>
                <w:tcPr>
                  <w:tcW w:w="493"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180</w:t>
                  </w:r>
                </w:p>
              </w:tc>
              <w:tc>
                <w:tcPr>
                  <w:tcW w:w="359"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280</w:t>
                  </w:r>
                </w:p>
              </w:tc>
              <w:tc>
                <w:tcPr>
                  <w:tcW w:w="508"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35</w:t>
                  </w:r>
                </w:p>
              </w:tc>
              <w:tc>
                <w:tcPr>
                  <w:tcW w:w="436"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w:t>
                  </w:r>
                </w:p>
              </w:tc>
              <w:tc>
                <w:tcPr>
                  <w:tcW w:w="431"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imes New Roman" w:hAnsi="Times New Roman" w:eastAsia="宋体" w:cs="Times New Roman"/>
                      <w:lang w:val="en-US" w:eastAsia="zh-CN"/>
                    </w:rPr>
                  </w:pPr>
                  <w:r>
                    <w:rPr>
                      <w:rFonts w:hint="eastAsia" w:cs="Times New Roman"/>
                      <w:lang w:val="en-US" w:eastAsia="zh-CN"/>
                    </w:rPr>
                    <w:t>/</w:t>
                  </w:r>
                </w:p>
              </w:tc>
              <w:tc>
                <w:tcPr>
                  <w:tcW w:w="431"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textAlignment w:val="auto"/>
                    <w:rPr>
                      <w:rFonts w:hint="eastAsia" w:ascii="Times New Roman" w:hAnsi="Times New Roman" w:cs="Times New Roman"/>
                      <w:b w:val="0"/>
                      <w:color w:val="000000"/>
                      <w:kern w:val="2"/>
                      <w:sz w:val="21"/>
                      <w:szCs w:val="24"/>
                      <w:lang w:val="en-US" w:eastAsia="zh-CN" w:bidi="ar-SA"/>
                    </w:rPr>
                  </w:pPr>
                  <w:r>
                    <w:rPr>
                      <w:rFonts w:hint="eastAsia" w:cs="Times New Roman"/>
                      <w:color w:val="000000"/>
                      <w:lang w:val="en-US" w:eastAsia="zh-CN"/>
                    </w:rPr>
                    <w:t>6</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590"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《污水综合排放标准》（GB8978-1996）中的三级标准</w:t>
                  </w:r>
                </w:p>
              </w:tc>
              <w:tc>
                <w:tcPr>
                  <w:tcW w:w="363"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6-9</w:t>
                  </w:r>
                </w:p>
              </w:tc>
              <w:tc>
                <w:tcPr>
                  <w:tcW w:w="385"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500</w:t>
                  </w:r>
                </w:p>
              </w:tc>
              <w:tc>
                <w:tcPr>
                  <w:tcW w:w="493"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300</w:t>
                  </w:r>
                </w:p>
              </w:tc>
              <w:tc>
                <w:tcPr>
                  <w:tcW w:w="359"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400</w:t>
                  </w:r>
                </w:p>
              </w:tc>
              <w:tc>
                <w:tcPr>
                  <w:tcW w:w="508"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w:t>
                  </w:r>
                </w:p>
              </w:tc>
              <w:tc>
                <w:tcPr>
                  <w:tcW w:w="436"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30</w:t>
                  </w:r>
                </w:p>
              </w:tc>
              <w:tc>
                <w:tcPr>
                  <w:tcW w:w="431"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eastAsia="宋体" w:cs="Times New Roman"/>
                      <w:lang w:val="en-US" w:eastAsia="zh-CN"/>
                    </w:rPr>
                  </w:pPr>
                  <w:r>
                    <w:rPr>
                      <w:rFonts w:hint="eastAsia" w:cs="Times New Roman"/>
                      <w:lang w:val="en-US" w:eastAsia="zh-CN"/>
                    </w:rPr>
                    <w:t>20</w:t>
                  </w:r>
                </w:p>
              </w:tc>
              <w:tc>
                <w:tcPr>
                  <w:tcW w:w="431"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textAlignment w:val="auto"/>
                    <w:rPr>
                      <w:rFonts w:hint="eastAsia" w:ascii="Times New Roman" w:hAnsi="Times New Roman" w:cs="Times New Roman"/>
                      <w:b w:val="0"/>
                      <w:color w:val="000000"/>
                      <w:kern w:val="2"/>
                      <w:sz w:val="21"/>
                      <w:szCs w:val="24"/>
                      <w:lang w:val="en-US" w:eastAsia="zh-CN" w:bidi="ar-SA"/>
                    </w:rPr>
                  </w:pPr>
                  <w:r>
                    <w:rPr>
                      <w:rFonts w:hint="eastAsia" w:cs="Times New Roman"/>
                      <w:color w:val="000000"/>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590"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DB34/2710-2016标准</w:t>
                  </w:r>
                </w:p>
              </w:tc>
              <w:tc>
                <w:tcPr>
                  <w:tcW w:w="363"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6-9</w:t>
                  </w:r>
                </w:p>
              </w:tc>
              <w:tc>
                <w:tcPr>
                  <w:tcW w:w="385"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40</w:t>
                  </w:r>
                </w:p>
              </w:tc>
              <w:tc>
                <w:tcPr>
                  <w:tcW w:w="493"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w:t>
                  </w:r>
                </w:p>
              </w:tc>
              <w:tc>
                <w:tcPr>
                  <w:tcW w:w="359"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10</w:t>
                  </w:r>
                </w:p>
              </w:tc>
              <w:tc>
                <w:tcPr>
                  <w:tcW w:w="508"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eastAsia="宋体" w:cs="Times New Roman"/>
                      <w:lang w:val="en-US" w:eastAsia="zh-CN"/>
                    </w:rPr>
                  </w:pPr>
                  <w:r>
                    <w:rPr>
                      <w:rFonts w:hint="default" w:ascii="Times New Roman" w:hAnsi="Times New Roman" w:cs="Times New Roman"/>
                    </w:rPr>
                    <w:t>2</w:t>
                  </w:r>
                  <w:r>
                    <w:rPr>
                      <w:rFonts w:hint="default" w:ascii="Times New Roman" w:hAnsi="Times New Roman" w:cs="Times New Roman"/>
                      <w:lang w:val="en-US" w:eastAsia="zh-CN"/>
                    </w:rPr>
                    <w:t>.0（3.0）</w:t>
                  </w:r>
                </w:p>
              </w:tc>
              <w:tc>
                <w:tcPr>
                  <w:tcW w:w="436"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w:t>
                  </w:r>
                </w:p>
              </w:tc>
              <w:tc>
                <w:tcPr>
                  <w:tcW w:w="431"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w:t>
                  </w:r>
                </w:p>
              </w:tc>
              <w:tc>
                <w:tcPr>
                  <w:tcW w:w="431"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textAlignment w:val="auto"/>
                    <w:rPr>
                      <w:rFonts w:hint="default" w:ascii="Times New Roman" w:hAnsi="Times New Roman" w:eastAsia="宋体" w:cs="Times New Roman"/>
                      <w:b w:val="0"/>
                      <w:color w:val="000000"/>
                      <w:kern w:val="2"/>
                      <w:sz w:val="21"/>
                      <w:szCs w:val="24"/>
                      <w:lang w:val="en-US" w:eastAsia="zh-CN" w:bidi="ar-SA"/>
                    </w:rPr>
                  </w:pPr>
                  <w:r>
                    <w:rPr>
                      <w:rFonts w:hint="eastAsia" w:ascii="Times New Roman" w:hAnsi="Times New Roman" w:cs="Times New Roman"/>
                      <w:color w:val="000000"/>
                      <w:lang w:val="en-US" w:eastAsia="zh-CN"/>
                    </w:rPr>
                    <w:t>0.3</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590"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《城镇污水处理厂污染物排放标准》（GB18918-2002）一级A标准</w:t>
                  </w:r>
                </w:p>
              </w:tc>
              <w:tc>
                <w:tcPr>
                  <w:tcW w:w="363"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rPr>
                  </w:pPr>
                  <w:r>
                    <w:rPr>
                      <w:rFonts w:hint="default" w:ascii="Times New Roman" w:hAnsi="Times New Roman" w:cs="Times New Roman"/>
                    </w:rPr>
                    <w:t>6-9</w:t>
                  </w:r>
                </w:p>
              </w:tc>
              <w:tc>
                <w:tcPr>
                  <w:tcW w:w="385"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50</w:t>
                  </w:r>
                </w:p>
              </w:tc>
              <w:tc>
                <w:tcPr>
                  <w:tcW w:w="493"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10</w:t>
                  </w:r>
                </w:p>
              </w:tc>
              <w:tc>
                <w:tcPr>
                  <w:tcW w:w="359"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10</w:t>
                  </w:r>
                </w:p>
              </w:tc>
              <w:tc>
                <w:tcPr>
                  <w:tcW w:w="508"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5（8）</w:t>
                  </w:r>
                </w:p>
              </w:tc>
              <w:tc>
                <w:tcPr>
                  <w:tcW w:w="436"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1</w:t>
                  </w:r>
                </w:p>
              </w:tc>
              <w:tc>
                <w:tcPr>
                  <w:tcW w:w="431"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cs="Times New Roman"/>
                      <w:lang w:val="en-US" w:eastAsia="zh-CN"/>
                    </w:rPr>
                  </w:pPr>
                  <w:r>
                    <w:rPr>
                      <w:rFonts w:hint="eastAsia" w:cs="Times New Roman"/>
                      <w:lang w:val="en-US" w:eastAsia="zh-CN"/>
                    </w:rPr>
                    <w:t>0.5</w:t>
                  </w:r>
                </w:p>
              </w:tc>
              <w:tc>
                <w:tcPr>
                  <w:tcW w:w="431"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textAlignment w:val="auto"/>
                    <w:rPr>
                      <w:rFonts w:hint="eastAsia" w:ascii="Times New Roman" w:hAnsi="Times New Roman" w:cs="Times New Roman"/>
                      <w:b w:val="0"/>
                      <w:color w:val="000000"/>
                      <w:kern w:val="2"/>
                      <w:sz w:val="21"/>
                      <w:szCs w:val="24"/>
                      <w:lang w:val="en-US" w:eastAsia="zh-CN" w:bidi="ar-SA"/>
                    </w:rPr>
                  </w:pPr>
                  <w:r>
                    <w:rPr>
                      <w:rFonts w:hint="eastAsia" w:cs="Times New Roman"/>
                      <w:color w:val="000000"/>
                      <w:lang w:val="en-US" w:eastAsia="zh-CN"/>
                    </w:rPr>
                    <w:t>0.5</w:t>
                  </w:r>
                </w:p>
              </w:tc>
            </w:tr>
          </w:tbl>
          <w:p>
            <w:pPr>
              <w:pStyle w:val="7"/>
              <w:keepNext w:val="0"/>
              <w:keepLines w:val="0"/>
              <w:numPr>
                <w:ilvl w:val="0"/>
                <w:numId w:val="0"/>
              </w:numPr>
              <w:suppressLineNumbers w:val="0"/>
              <w:spacing w:before="0" w:beforeAutospacing="0" w:after="0" w:afterAutospacing="0" w:line="360" w:lineRule="auto"/>
              <w:ind w:right="0"/>
              <w:rPr>
                <w:rFonts w:hint="default" w:ascii="Times New Roman" w:hAnsi="Times New Roman" w:cs="Times New Roman"/>
                <w:b/>
                <w:bCs/>
                <w:color w:val="auto"/>
                <w:kern w:val="2"/>
                <w:sz w:val="24"/>
                <w:szCs w:val="24"/>
                <w:lang w:val="en-US" w:eastAsia="zh-CN" w:bidi="ar-SA"/>
              </w:rPr>
            </w:pPr>
            <w:r>
              <w:rPr>
                <w:rFonts w:hint="default" w:ascii="Times New Roman" w:hAnsi="Times New Roman" w:cs="Times New Roman"/>
                <w:b/>
                <w:bCs/>
                <w:color w:val="auto"/>
                <w:kern w:val="2"/>
                <w:sz w:val="24"/>
                <w:szCs w:val="24"/>
                <w:lang w:val="en-US" w:eastAsia="zh-CN" w:bidi="ar-SA"/>
              </w:rPr>
              <w:t>3、噪声</w:t>
            </w:r>
            <w:r>
              <w:rPr>
                <w:rFonts w:hint="eastAsia" w:ascii="Times New Roman" w:hAnsi="Times New Roman" w:cs="Times New Roman"/>
                <w:b/>
                <w:bCs/>
                <w:color w:val="auto"/>
                <w:kern w:val="2"/>
                <w:sz w:val="24"/>
                <w:szCs w:val="24"/>
                <w:lang w:val="en-US" w:eastAsia="zh-CN" w:bidi="ar-SA"/>
              </w:rPr>
              <w:t>排放</w:t>
            </w:r>
            <w:r>
              <w:rPr>
                <w:rFonts w:hint="default" w:ascii="Times New Roman" w:hAnsi="Times New Roman" w:cs="Times New Roman"/>
                <w:b/>
                <w:bCs/>
                <w:color w:val="auto"/>
                <w:kern w:val="2"/>
                <w:sz w:val="24"/>
                <w:szCs w:val="24"/>
                <w:lang w:val="en-US" w:eastAsia="zh-CN" w:bidi="ar-SA"/>
              </w:rPr>
              <w:t>标准</w:t>
            </w:r>
          </w:p>
          <w:p>
            <w:pPr>
              <w:pStyle w:val="7"/>
              <w:keepNext w:val="0"/>
              <w:keepLines w:val="0"/>
              <w:numPr>
                <w:ilvl w:val="0"/>
                <w:numId w:val="0"/>
              </w:numPr>
              <w:suppressLineNumbers w:val="0"/>
              <w:spacing w:before="0" w:beforeAutospacing="0" w:after="0" w:afterAutospacing="0" w:line="360" w:lineRule="auto"/>
              <w:ind w:right="0" w:firstLine="480" w:firstLineChars="200"/>
              <w:rPr>
                <w:rFonts w:hint="default" w:ascii="Times New Roman" w:hAnsi="Times New Roman" w:cs="Times New Roman"/>
                <w:b w:val="0"/>
                <w:bCs w:val="0"/>
                <w:color w:val="auto"/>
                <w:kern w:val="2"/>
                <w:sz w:val="24"/>
                <w:szCs w:val="24"/>
                <w:lang w:val="en-US" w:eastAsia="zh-CN" w:bidi="ar-SA"/>
              </w:rPr>
            </w:pPr>
            <w:r>
              <w:rPr>
                <w:rFonts w:hint="default" w:ascii="Times New Roman" w:hAnsi="Times New Roman" w:cs="Times New Roman"/>
                <w:b w:val="0"/>
                <w:bCs w:val="0"/>
                <w:color w:val="auto"/>
                <w:kern w:val="2"/>
                <w:sz w:val="24"/>
                <w:szCs w:val="24"/>
                <w:lang w:val="en-US" w:eastAsia="zh-CN" w:bidi="ar-SA"/>
              </w:rPr>
              <w:t>厂界噪声执行《工业企业厂界环境噪声排放标准》（GB 12348-2008）3类标准，标准值见下表。</w:t>
            </w:r>
          </w:p>
          <w:p>
            <w:pPr>
              <w:keepNext w:val="0"/>
              <w:keepLines w:val="0"/>
              <w:widowControl/>
              <w:suppressLineNumbers w:val="0"/>
              <w:spacing w:before="62" w:beforeLines="20" w:beforeAutospacing="0" w:after="0" w:afterAutospacing="0" w:line="360" w:lineRule="auto"/>
              <w:ind w:left="0" w:right="0"/>
              <w:jc w:val="center"/>
              <w:rPr>
                <w:rFonts w:hint="default" w:ascii="Times New Roman" w:hAnsi="Times New Roman" w:eastAsia="宋体" w:cs="Times New Roman"/>
                <w:b/>
                <w:color w:val="auto"/>
                <w:sz w:val="24"/>
                <w:szCs w:val="24"/>
                <w:highlight w:val="none"/>
                <w:lang w:val="zh-CN" w:eastAsia="zh-CN"/>
              </w:rPr>
            </w:pPr>
            <w:r>
              <w:rPr>
                <w:rFonts w:hint="default" w:ascii="Times New Roman" w:hAnsi="Times New Roman" w:eastAsia="宋体" w:cs="Times New Roman"/>
                <w:b/>
                <w:color w:val="auto"/>
                <w:sz w:val="24"/>
                <w:szCs w:val="24"/>
                <w:highlight w:val="none"/>
                <w:lang w:val="zh-CN" w:eastAsia="zh-CN"/>
              </w:rPr>
              <w:t>表1</w:t>
            </w:r>
            <w:r>
              <w:rPr>
                <w:rFonts w:hint="default" w:ascii="Times New Roman" w:hAnsi="Times New Roman" w:eastAsia="宋体" w:cs="Times New Roman"/>
                <w:b/>
                <w:color w:val="auto"/>
                <w:sz w:val="24"/>
                <w:szCs w:val="24"/>
                <w:highlight w:val="none"/>
                <w:lang w:val="en-US" w:eastAsia="zh-CN"/>
              </w:rPr>
              <w:t>-</w:t>
            </w:r>
            <w:r>
              <w:rPr>
                <w:rFonts w:hint="eastAsia" w:cs="Times New Roman"/>
                <w:b/>
                <w:color w:val="auto"/>
                <w:sz w:val="24"/>
                <w:szCs w:val="24"/>
                <w:highlight w:val="none"/>
                <w:lang w:val="en-US" w:eastAsia="zh-CN"/>
              </w:rPr>
              <w:t>3</w:t>
            </w:r>
            <w:r>
              <w:rPr>
                <w:rFonts w:hint="default" w:ascii="Times New Roman" w:hAnsi="Times New Roman" w:eastAsia="宋体" w:cs="Times New Roman"/>
                <w:b/>
                <w:color w:val="auto"/>
                <w:sz w:val="24"/>
                <w:szCs w:val="24"/>
                <w:highlight w:val="none"/>
                <w:lang w:val="zh-CN" w:eastAsia="zh-CN"/>
              </w:rPr>
              <w:t xml:space="preserve"> 工业企业厂界环境噪声排放标准</w:t>
            </w:r>
          </w:p>
          <w:tbl>
            <w:tblPr>
              <w:tblStyle w:val="22"/>
              <w:tblW w:w="5000"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530"/>
              <w:gridCol w:w="2415"/>
              <w:gridCol w:w="2334"/>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6" w:hRule="exact"/>
                <w:jc w:val="center"/>
              </w:trPr>
              <w:tc>
                <w:tcPr>
                  <w:tcW w:w="1737" w:type="pct"/>
                  <w:vMerge w:val="restart"/>
                  <w:noWrap w:val="0"/>
                  <w:vAlign w:val="center"/>
                </w:tcPr>
                <w:p>
                  <w:pPr>
                    <w:pStyle w:val="33"/>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标准</w:t>
                  </w:r>
                </w:p>
              </w:tc>
              <w:tc>
                <w:tcPr>
                  <w:tcW w:w="3262" w:type="pct"/>
                  <w:gridSpan w:val="2"/>
                  <w:noWrap w:val="0"/>
                  <w:vAlign w:val="center"/>
                </w:tcPr>
                <w:p>
                  <w:pPr>
                    <w:pStyle w:val="33"/>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标准值（dB（A））</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1" w:hRule="exact"/>
                <w:jc w:val="center"/>
              </w:trPr>
              <w:tc>
                <w:tcPr>
                  <w:tcW w:w="1737" w:type="pct"/>
                  <w:vMerge w:val="continue"/>
                  <w:noWrap w:val="0"/>
                  <w:vAlign w:val="center"/>
                </w:tcPr>
                <w:p>
                  <w:pPr>
                    <w:pStyle w:val="33"/>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b/>
                      <w:bCs/>
                      <w:color w:val="auto"/>
                      <w:sz w:val="21"/>
                      <w:szCs w:val="21"/>
                    </w:rPr>
                  </w:pPr>
                </w:p>
              </w:tc>
              <w:tc>
                <w:tcPr>
                  <w:tcW w:w="1658" w:type="pct"/>
                  <w:noWrap w:val="0"/>
                  <w:vAlign w:val="center"/>
                </w:tcPr>
                <w:p>
                  <w:pPr>
                    <w:pStyle w:val="33"/>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昼间</w:t>
                  </w:r>
                </w:p>
              </w:tc>
              <w:tc>
                <w:tcPr>
                  <w:tcW w:w="1603" w:type="pct"/>
                  <w:noWrap w:val="0"/>
                  <w:vAlign w:val="center"/>
                </w:tcPr>
                <w:p>
                  <w:pPr>
                    <w:pStyle w:val="33"/>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夜间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1" w:hRule="exact"/>
                <w:jc w:val="center"/>
              </w:trPr>
              <w:tc>
                <w:tcPr>
                  <w:tcW w:w="1737" w:type="pct"/>
                  <w:noWrap w:val="0"/>
                  <w:vAlign w:val="center"/>
                </w:tcPr>
                <w:p>
                  <w:pPr>
                    <w:pStyle w:val="33"/>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eastAsia"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（GB12348-2008）</w:t>
                  </w:r>
                  <w:r>
                    <w:rPr>
                      <w:rFonts w:hint="eastAsia" w:ascii="Times New Roman" w:cs="Times New Roman"/>
                      <w:color w:val="auto"/>
                      <w:sz w:val="21"/>
                      <w:szCs w:val="21"/>
                      <w:lang w:val="en-US" w:eastAsia="zh-CN"/>
                    </w:rPr>
                    <w:t>3类</w:t>
                  </w:r>
                </w:p>
              </w:tc>
              <w:tc>
                <w:tcPr>
                  <w:tcW w:w="1658" w:type="pct"/>
                  <w:noWrap w:val="0"/>
                  <w:vAlign w:val="center"/>
                </w:tcPr>
                <w:p>
                  <w:pPr>
                    <w:pStyle w:val="33"/>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65</w:t>
                  </w:r>
                </w:p>
              </w:tc>
              <w:tc>
                <w:tcPr>
                  <w:tcW w:w="1603" w:type="pct"/>
                  <w:noWrap w:val="0"/>
                  <w:vAlign w:val="center"/>
                </w:tcPr>
                <w:p>
                  <w:pPr>
                    <w:pStyle w:val="33"/>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55</w:t>
                  </w:r>
                </w:p>
              </w:tc>
            </w:tr>
          </w:tbl>
          <w:p>
            <w:pPr>
              <w:keepNext w:val="0"/>
              <w:keepLines w:val="0"/>
              <w:numPr>
                <w:ilvl w:val="0"/>
                <w:numId w:val="0"/>
              </w:numPr>
              <w:suppressLineNumbers w:val="0"/>
              <w:spacing w:before="0" w:beforeAutospacing="0" w:after="0" w:afterAutospacing="0" w:line="360" w:lineRule="auto"/>
              <w:ind w:left="0" w:right="0"/>
              <w:jc w:val="both"/>
              <w:rPr>
                <w:rFonts w:hint="default" w:ascii="Times New Roman" w:hAnsi="Times New Roman" w:eastAsia="宋体" w:cs="Times New Roman"/>
                <w:b/>
                <w:bCs/>
                <w:color w:val="auto"/>
                <w:w w:val="100"/>
                <w:kern w:val="2"/>
                <w:sz w:val="24"/>
                <w:szCs w:val="24"/>
                <w:highlight w:val="none"/>
                <w:lang w:val="en-US" w:eastAsia="zh-CN" w:bidi="ar-SA"/>
              </w:rPr>
            </w:pPr>
            <w:r>
              <w:rPr>
                <w:rFonts w:hint="default" w:ascii="Times New Roman" w:hAnsi="Times New Roman" w:eastAsia="宋体" w:cs="Times New Roman"/>
                <w:b/>
                <w:bCs/>
                <w:color w:val="auto"/>
                <w:w w:val="100"/>
                <w:kern w:val="2"/>
                <w:sz w:val="24"/>
                <w:szCs w:val="24"/>
                <w:highlight w:val="none"/>
                <w:lang w:val="en-US" w:eastAsia="zh-CN" w:bidi="ar-SA"/>
              </w:rPr>
              <w:t>4、固废执行标准</w:t>
            </w:r>
          </w:p>
          <w:p>
            <w:pPr>
              <w:keepNext w:val="0"/>
              <w:keepLines w:val="0"/>
              <w:suppressLineNumbers w:val="0"/>
              <w:bidi w:val="0"/>
              <w:spacing w:before="0" w:beforeAutospacing="0" w:after="0" w:afterAutospacing="0" w:line="360" w:lineRule="auto"/>
              <w:ind w:left="0" w:right="0" w:firstLine="480" w:firstLineChars="200"/>
              <w:rPr>
                <w:rFonts w:hint="default"/>
                <w:sz w:val="24"/>
                <w:szCs w:val="24"/>
                <w:lang w:val="en-US" w:eastAsia="zh-CN"/>
              </w:rPr>
            </w:pPr>
            <w:r>
              <w:rPr>
                <w:rFonts w:hint="default"/>
                <w:sz w:val="24"/>
                <w:szCs w:val="24"/>
                <w:lang w:val="en-US" w:eastAsia="zh-CN"/>
              </w:rPr>
              <w:t>一般工业固废执行《一般工业固体废物贮存和填埋污染控制标准》（GB18599-2020）有关规定，危险废物按《危险废物贮存污染控制标准》（GB18597-2023）有关规定进行管理。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jc w:val="center"/>
        </w:trPr>
        <w:tc>
          <w:tcPr>
            <w:tcW w:w="2203" w:type="dxa"/>
            <w:noWrap w:val="0"/>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color w:val="auto"/>
                <w:kern w:val="2"/>
                <w:sz w:val="24"/>
                <w:szCs w:val="24"/>
                <w:lang w:val="en-US" w:eastAsia="zh-CN" w:bidi="ar-SA"/>
              </w:rPr>
            </w:pPr>
            <w:r>
              <w:rPr>
                <w:rFonts w:hint="default"/>
                <w:color w:val="auto"/>
                <w:sz w:val="24"/>
              </w:rPr>
              <w:t>总量控制指标</w:t>
            </w:r>
          </w:p>
        </w:tc>
        <w:tc>
          <w:tcPr>
            <w:tcW w:w="7496" w:type="dxa"/>
            <w:gridSpan w:val="5"/>
            <w:noWrap w:val="0"/>
            <w:vAlign w:val="center"/>
          </w:tcPr>
          <w:p>
            <w:pPr>
              <w:pStyle w:val="13"/>
              <w:keepNext w:val="0"/>
              <w:keepLines w:val="0"/>
              <w:suppressLineNumbers w:val="0"/>
              <w:spacing w:before="0" w:beforeAutospacing="0" w:after="0" w:afterAutospacing="0" w:line="360" w:lineRule="auto"/>
              <w:ind w:left="0" w:right="0" w:firstLine="420" w:firstLineChars="200"/>
              <w:rPr>
                <w:rFonts w:hint="default" w:ascii="Times New Roman" w:hAnsi="Times New Roman" w:eastAsia="宋体" w:cs="Times New Roman"/>
                <w:color w:val="auto"/>
                <w:kern w:val="2"/>
                <w:sz w:val="21"/>
                <w:szCs w:val="24"/>
                <w:lang w:val="en-US" w:eastAsia="zh-CN" w:bidi="ar-SA"/>
              </w:rPr>
            </w:pPr>
            <w:r>
              <w:rPr>
                <w:rFonts w:hint="eastAsia" w:cs="Times New Roman"/>
                <w:color w:val="auto"/>
                <w:kern w:val="2"/>
                <w:sz w:val="21"/>
                <w:szCs w:val="24"/>
                <w:lang w:val="en-US" w:eastAsia="zh-CN" w:bidi="ar-SA"/>
              </w:rPr>
              <w:t>原环评文件核算</w:t>
            </w:r>
            <w:r>
              <w:rPr>
                <w:rFonts w:hint="default" w:ascii="Times New Roman" w:hAnsi="Times New Roman" w:eastAsia="宋体" w:cs="Times New Roman"/>
                <w:color w:val="auto"/>
                <w:kern w:val="2"/>
                <w:sz w:val="21"/>
                <w:szCs w:val="24"/>
                <w:lang w:val="en-US" w:eastAsia="zh-CN" w:bidi="ar-SA"/>
              </w:rPr>
              <w:t>总量如下： 颗粒物：0.156t/a；VOCs（以非甲烷总烃计）：0.07 t/a；NOx：5.68×10-4t/a；SO2：4.9×10-5t/a。</w:t>
            </w:r>
          </w:p>
        </w:tc>
      </w:tr>
    </w:tbl>
    <w:p>
      <w:pPr>
        <w:rPr>
          <w:color w:val="auto"/>
        </w:rPr>
        <w:sectPr>
          <w:footerReference r:id="rId5" w:type="default"/>
          <w:pgSz w:w="11906" w:h="16838"/>
          <w:pgMar w:top="1440" w:right="1080" w:bottom="1440" w:left="1080" w:header="851" w:footer="992" w:gutter="0"/>
          <w:pgNumType w:fmt="decimal" w:start="1"/>
          <w:cols w:space="425" w:num="1"/>
          <w:docGrid w:type="lines" w:linePitch="312" w:charSpace="0"/>
        </w:sectPr>
      </w:pPr>
    </w:p>
    <w:p>
      <w:pPr>
        <w:pStyle w:val="6"/>
        <w:bidi w:val="0"/>
        <w:rPr>
          <w:rFonts w:hint="eastAsia" w:ascii="仿宋" w:hAnsi="仿宋" w:eastAsia="仿宋" w:cs="仿宋"/>
          <w:b/>
          <w:bCs/>
          <w:color w:val="auto"/>
          <w:lang w:val="en-US" w:eastAsia="zh-CN"/>
        </w:rPr>
      </w:pPr>
      <w:r>
        <w:rPr>
          <w:rFonts w:hint="eastAsia" w:ascii="仿宋" w:hAnsi="仿宋" w:eastAsia="仿宋" w:cs="仿宋"/>
          <w:b/>
          <w:bCs/>
          <w:color w:val="auto"/>
          <w:lang w:val="en-US" w:eastAsia="zh-CN"/>
        </w:rPr>
        <w:t>表二</w:t>
      </w:r>
    </w:p>
    <w:tbl>
      <w:tblPr>
        <w:tblStyle w:val="23"/>
        <w:tblW w:w="92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77" w:type="dxa"/>
          </w:tcPr>
          <w:p>
            <w:pPr>
              <w:keepNext w:val="0"/>
              <w:keepLines w:val="0"/>
              <w:suppressLineNumbers w:val="0"/>
              <w:spacing w:before="0" w:beforeAutospacing="0" w:after="0" w:afterAutospacing="0" w:line="360" w:lineRule="auto"/>
              <w:ind w:left="0" w:right="0" w:firstLine="480" w:firstLineChars="200"/>
              <w:rPr>
                <w:rFonts w:hint="eastAsia" w:cs="Times New Roman"/>
                <w:color w:val="auto"/>
                <w:sz w:val="24"/>
                <w:szCs w:val="24"/>
                <w:lang w:val="en-US" w:eastAsia="zh-CN"/>
              </w:rPr>
            </w:pPr>
            <w:r>
              <w:rPr>
                <w:rFonts w:hint="eastAsia" w:cs="Times New Roman"/>
                <w:color w:val="auto"/>
                <w:sz w:val="24"/>
                <w:szCs w:val="24"/>
                <w:lang w:val="en-US" w:eastAsia="zh-CN"/>
              </w:rPr>
              <w:t>威胜利工程有限公司位于合肥经济技术开发区紫石路和月台路交口西南角，拟投资 32000.00万元，投资建设年产 400 万孔锚具、机具项目，项目已经合肥经开区经贸局备案，项目代码为 2201-340162-04-01-123924。项目租赁合肥四方工程机电有限责任公司新建厂房（面积约 18012.83m</w:t>
            </w:r>
            <w:r>
              <w:rPr>
                <w:rFonts w:hint="eastAsia" w:cs="Times New Roman"/>
                <w:color w:val="auto"/>
                <w:sz w:val="24"/>
                <w:szCs w:val="24"/>
                <w:vertAlign w:val="superscript"/>
                <w:lang w:val="en-US" w:eastAsia="zh-CN"/>
              </w:rPr>
              <w:t>2</w:t>
            </w:r>
            <w:r>
              <w:rPr>
                <w:rFonts w:hint="eastAsia" w:cs="Times New Roman"/>
                <w:color w:val="auto"/>
                <w:sz w:val="24"/>
                <w:szCs w:val="24"/>
                <w:lang w:val="en-US" w:eastAsia="zh-CN"/>
              </w:rPr>
              <w:t>），购置六轴半自动车床，数控加工中心、夹片生产线、碳氮共渗热处理炉及配套设备、斜拉索外套管生产线、各类通用机加工设备等，从事桥梁建筑、LNG储罐和风电风塔等预应力锚具、机具产品的研发和生产。</w:t>
            </w:r>
          </w:p>
          <w:p>
            <w:pPr>
              <w:keepNext w:val="0"/>
              <w:keepLines w:val="0"/>
              <w:suppressLineNumbers w:val="0"/>
              <w:spacing w:before="0" w:beforeAutospacing="0" w:after="0" w:afterAutospacing="0" w:line="360" w:lineRule="auto"/>
              <w:ind w:left="0" w:right="0" w:firstLine="480" w:firstLineChars="200"/>
              <w:rPr>
                <w:rFonts w:hint="eastAsia" w:cs="Times New Roman"/>
                <w:color w:val="auto"/>
                <w:sz w:val="24"/>
                <w:szCs w:val="24"/>
                <w:lang w:val="en-US" w:eastAsia="zh-CN"/>
              </w:rPr>
            </w:pPr>
            <w:r>
              <w:rPr>
                <w:rFonts w:hint="eastAsia" w:cs="Times New Roman"/>
                <w:color w:val="auto"/>
                <w:sz w:val="24"/>
                <w:szCs w:val="24"/>
                <w:lang w:val="en-US" w:eastAsia="zh-CN"/>
              </w:rPr>
              <w:t>威胜利工程有限公司于2022年5月委托安徽中执环境工程有限公司承担“年产400万孔锚具、机具项目”的环境影响评价工作，2022年6月完成该项目环境影响报告表编制；合肥市生态环境局于2022年6月22日以“环建审[2022]11049号”文件对项目环评进行批复。本项目于2022年7月开工建设。</w:t>
            </w:r>
          </w:p>
          <w:p>
            <w:pPr>
              <w:keepNext w:val="0"/>
              <w:keepLines w:val="0"/>
              <w:suppressLineNumbers w:val="0"/>
              <w:spacing w:before="0" w:beforeAutospacing="0" w:after="0" w:afterAutospacing="0" w:line="360" w:lineRule="auto"/>
              <w:ind w:left="0" w:right="0" w:firstLine="482" w:firstLineChars="200"/>
              <w:rPr>
                <w:rFonts w:hint="default" w:cs="Times New Roman"/>
                <w:b/>
                <w:bCs/>
                <w:color w:val="auto"/>
                <w:sz w:val="24"/>
                <w:szCs w:val="24"/>
                <w:lang w:val="en-US" w:eastAsia="zh-CN"/>
              </w:rPr>
            </w:pPr>
            <w:r>
              <w:rPr>
                <w:rFonts w:hint="eastAsia" w:cs="Times New Roman"/>
                <w:b/>
                <w:bCs/>
                <w:color w:val="auto"/>
                <w:sz w:val="24"/>
                <w:szCs w:val="24"/>
                <w:lang w:val="en-US" w:eastAsia="zh-CN"/>
              </w:rPr>
              <w:t>项目环评阶段产能为完全达产后可年产400万孔锚具、机具项目，本次验收为厂区实际设备产能即年产400万孔锚具、机具项目。</w:t>
            </w:r>
          </w:p>
          <w:p>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color w:val="auto"/>
                <w:sz w:val="24"/>
                <w:szCs w:val="24"/>
                <w:lang w:val="en-US" w:eastAsia="zh-CN"/>
              </w:rPr>
            </w:pPr>
            <w:r>
              <w:rPr>
                <w:rFonts w:hint="default" w:ascii="Times New Roman" w:hAnsi="Times New Roman" w:cs="Times New Roman"/>
                <w:color w:val="auto"/>
                <w:sz w:val="24"/>
                <w:szCs w:val="24"/>
                <w:lang w:val="en-US" w:eastAsia="zh-CN"/>
              </w:rPr>
              <w:t>目前，项目主要环保设施的建设已按要求与主体工程同时建设并投入运行情况良好，具备了环保设施</w:t>
            </w:r>
            <w:r>
              <w:rPr>
                <w:rFonts w:hint="eastAsia" w:cs="Times New Roman"/>
                <w:color w:val="auto"/>
                <w:sz w:val="24"/>
                <w:szCs w:val="24"/>
                <w:lang w:val="en-US" w:eastAsia="zh-CN"/>
              </w:rPr>
              <w:t>竣工</w:t>
            </w:r>
            <w:r>
              <w:rPr>
                <w:rFonts w:hint="default" w:ascii="Times New Roman" w:hAnsi="Times New Roman" w:cs="Times New Roman"/>
                <w:color w:val="auto"/>
                <w:sz w:val="24"/>
                <w:szCs w:val="24"/>
                <w:lang w:val="en-US" w:eastAsia="zh-CN"/>
              </w:rPr>
              <w:t>验收监测条件。根据</w:t>
            </w:r>
            <w:r>
              <w:rPr>
                <w:rFonts w:hint="default" w:ascii="Times New Roman" w:hAnsi="Times New Roman" w:eastAsia="宋体" w:cs="Times New Roman"/>
                <w:color w:val="auto"/>
                <w:sz w:val="24"/>
                <w:szCs w:val="24"/>
                <w:lang w:val="en-US" w:eastAsia="zh-CN"/>
              </w:rPr>
              <w:t>国务院令682号《建设项目环境保护管理条例》和环保部国环规环评〔2017〕4号《建设项目竣工环境保护验收暂行办法》等相关规定和要求，公司于</w:t>
            </w:r>
            <w:r>
              <w:rPr>
                <w:rFonts w:hint="eastAsia" w:ascii="Times New Roman" w:hAnsi="Times New Roman" w:eastAsia="宋体" w:cs="Times New Roman"/>
                <w:color w:val="auto"/>
                <w:sz w:val="24"/>
                <w:szCs w:val="24"/>
                <w:lang w:val="en-US" w:eastAsia="zh-CN"/>
              </w:rPr>
              <w:t>2023.11.21-2023.11.22</w:t>
            </w:r>
            <w:r>
              <w:rPr>
                <w:rFonts w:hint="default" w:ascii="Times New Roman" w:hAnsi="Times New Roman" w:eastAsia="宋体" w:cs="Times New Roman"/>
                <w:color w:val="auto"/>
                <w:sz w:val="24"/>
                <w:szCs w:val="24"/>
                <w:lang w:val="en-US" w:eastAsia="zh-CN"/>
              </w:rPr>
              <w:t>对建成的</w:t>
            </w:r>
            <w:r>
              <w:rPr>
                <w:rFonts w:hint="eastAsia" w:ascii="Times New Roman" w:hAnsi="Times New Roman" w:eastAsia="宋体" w:cs="Times New Roman"/>
                <w:color w:val="auto"/>
                <w:sz w:val="24"/>
                <w:szCs w:val="24"/>
                <w:lang w:val="en-US" w:eastAsia="zh-CN"/>
              </w:rPr>
              <w:t>“年产400万孔锚具、机具项目”</w:t>
            </w:r>
            <w:r>
              <w:rPr>
                <w:rFonts w:hint="default" w:ascii="Times New Roman" w:hAnsi="Times New Roman" w:eastAsia="宋体" w:cs="Times New Roman"/>
                <w:color w:val="auto"/>
                <w:sz w:val="24"/>
                <w:szCs w:val="24"/>
                <w:lang w:val="en-US" w:eastAsia="zh-CN"/>
              </w:rPr>
              <w:t>进行验收监测</w:t>
            </w:r>
            <w:r>
              <w:rPr>
                <w:rFonts w:hint="eastAsia" w:ascii="Times New Roman" w:hAnsi="Times New Roman" w:eastAsia="宋体" w:cs="Times New Roman"/>
                <w:color w:val="auto"/>
                <w:sz w:val="24"/>
                <w:szCs w:val="24"/>
                <w:lang w:val="en-US" w:eastAsia="zh-CN"/>
              </w:rPr>
              <w:t>，根</w:t>
            </w:r>
            <w:r>
              <w:rPr>
                <w:rFonts w:hint="default" w:ascii="Times New Roman" w:hAnsi="Times New Roman" w:eastAsia="宋体" w:cs="Times New Roman"/>
                <w:color w:val="auto"/>
                <w:sz w:val="24"/>
                <w:szCs w:val="24"/>
                <w:lang w:val="en-US" w:eastAsia="zh-CN"/>
              </w:rPr>
              <w:t>据监测及现场检查结果，按照《建设项目竣工环境保护验收技术指南污染影响类》编制完成竣工环境保护验收</w:t>
            </w:r>
            <w:r>
              <w:rPr>
                <w:rFonts w:hint="default" w:ascii="Times New Roman" w:hAnsi="Times New Roman" w:cs="Times New Roman"/>
                <w:color w:val="auto"/>
                <w:sz w:val="24"/>
                <w:szCs w:val="24"/>
                <w:lang w:val="en-US" w:eastAsia="zh-CN"/>
              </w:rPr>
              <w:t>报告。</w:t>
            </w:r>
          </w:p>
          <w:p>
            <w:pPr>
              <w:keepNext w:val="0"/>
              <w:keepLines w:val="0"/>
              <w:suppressLineNumbers w:val="0"/>
              <w:spacing w:before="0" w:beforeAutospacing="0" w:after="0" w:afterAutospacing="0" w:line="360" w:lineRule="auto"/>
              <w:ind w:left="0" w:right="0" w:firstLine="482" w:firstLineChars="200"/>
              <w:rPr>
                <w:rFonts w:hint="default" w:ascii="Times New Roman" w:hAnsi="Times New Roman" w:cs="Times New Roman"/>
                <w:color w:val="auto"/>
                <w:sz w:val="24"/>
                <w:szCs w:val="24"/>
                <w:lang w:val="en-US" w:eastAsia="zh-CN"/>
              </w:rPr>
            </w:pPr>
            <w:r>
              <w:rPr>
                <w:rFonts w:hint="default" w:ascii="Times New Roman" w:hAnsi="Times New Roman" w:cs="Times New Roman"/>
                <w:b/>
                <w:bCs/>
                <w:color w:val="auto"/>
                <w:sz w:val="24"/>
                <w:szCs w:val="24"/>
                <w:lang w:val="en-US" w:eastAsia="zh-CN"/>
              </w:rPr>
              <w:t>一、工程建设内容：</w:t>
            </w:r>
            <w:r>
              <w:rPr>
                <w:rFonts w:hint="default" w:ascii="Times New Roman" w:hAnsi="Times New Roman" w:cs="Times New Roman"/>
                <w:color w:val="auto"/>
                <w:sz w:val="24"/>
                <w:szCs w:val="24"/>
                <w:lang w:val="en-US" w:eastAsia="zh-CN"/>
              </w:rPr>
              <w:t xml:space="preserve"> </w:t>
            </w:r>
          </w:p>
          <w:p>
            <w:pPr>
              <w:keepNext w:val="0"/>
              <w:keepLines w:val="0"/>
              <w:suppressLineNumbers w:val="0"/>
              <w:spacing w:before="0" w:beforeAutospacing="0" w:after="0" w:afterAutospacing="0" w:line="360" w:lineRule="auto"/>
              <w:ind w:left="0" w:right="0" w:firstLine="482" w:firstLineChars="200"/>
              <w:rPr>
                <w:rFonts w:hint="eastAsia" w:cs="Times New Roman"/>
                <w:b/>
                <w:bCs/>
                <w:color w:val="auto"/>
                <w:sz w:val="24"/>
                <w:szCs w:val="24"/>
                <w:lang w:val="en-US" w:eastAsia="zh-CN"/>
              </w:rPr>
            </w:pPr>
            <w:r>
              <w:rPr>
                <w:rFonts w:hint="default" w:ascii="Times New Roman" w:hAnsi="Times New Roman" w:cs="Times New Roman"/>
                <w:b/>
                <w:bCs/>
                <w:color w:val="auto"/>
                <w:sz w:val="24"/>
                <w:szCs w:val="24"/>
                <w:lang w:val="en-US" w:eastAsia="zh-CN"/>
              </w:rPr>
              <w:t>1、项目建设地点</w:t>
            </w:r>
            <w:r>
              <w:rPr>
                <w:rFonts w:hint="eastAsia" w:cs="Times New Roman"/>
                <w:b/>
                <w:bCs/>
                <w:color w:val="auto"/>
                <w:sz w:val="24"/>
                <w:szCs w:val="24"/>
                <w:lang w:val="en-US" w:eastAsia="zh-CN"/>
              </w:rPr>
              <w:t>：</w:t>
            </w:r>
          </w:p>
          <w:p>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bCs/>
                <w:color w:val="auto"/>
                <w:sz w:val="24"/>
                <w:szCs w:val="24"/>
                <w:lang w:val="en-US" w:eastAsia="zh-CN"/>
              </w:rPr>
            </w:pPr>
            <w:r>
              <w:rPr>
                <w:rFonts w:hint="default" w:ascii="Times New Roman" w:hAnsi="Times New Roman" w:cs="Times New Roman"/>
                <w:color w:val="auto"/>
                <w:sz w:val="24"/>
                <w:szCs w:val="24"/>
                <w:lang w:val="en-US" w:eastAsia="zh-CN"/>
              </w:rPr>
              <w:t>本项目位于合肥经济技术开发区紫石路和月台路交口西南角，项目用地为工业用地，项目东侧为月台路，西侧为安徽百恒环保科技有限公司，南侧为中民筑友科技（合肥）有限公司，北侧为紫石路</w:t>
            </w:r>
            <w:r>
              <w:rPr>
                <w:rFonts w:hint="default" w:ascii="Times New Roman" w:hAnsi="Times New Roman" w:cs="Times New Roman"/>
                <w:color w:val="auto"/>
                <w:sz w:val="24"/>
                <w:szCs w:val="24"/>
                <w:highlight w:val="none"/>
                <w:lang w:val="en-US" w:eastAsia="zh-CN"/>
              </w:rPr>
              <w:t>。</w:t>
            </w:r>
            <w:r>
              <w:rPr>
                <w:rFonts w:hint="default" w:ascii="Times New Roman" w:hAnsi="Times New Roman" w:cs="Times New Roman"/>
                <w:b/>
                <w:bCs/>
                <w:color w:val="auto"/>
                <w:sz w:val="24"/>
                <w:szCs w:val="24"/>
                <w:lang w:val="en-US" w:eastAsia="zh-CN"/>
              </w:rPr>
              <w:t>本项目地理位置见</w:t>
            </w:r>
            <w:r>
              <w:rPr>
                <w:rFonts w:hint="eastAsia" w:cs="Times New Roman"/>
                <w:b/>
                <w:bCs/>
                <w:color w:val="auto"/>
                <w:sz w:val="24"/>
                <w:szCs w:val="24"/>
                <w:lang w:val="en-US" w:eastAsia="zh-CN"/>
              </w:rPr>
              <w:t>附</w:t>
            </w:r>
            <w:r>
              <w:rPr>
                <w:rFonts w:hint="default" w:ascii="Times New Roman" w:hAnsi="Times New Roman" w:cs="Times New Roman"/>
                <w:b/>
                <w:bCs/>
                <w:color w:val="auto"/>
                <w:sz w:val="24"/>
                <w:szCs w:val="24"/>
                <w:lang w:val="en-US" w:eastAsia="zh-CN"/>
              </w:rPr>
              <w:t>图</w:t>
            </w:r>
            <w:r>
              <w:rPr>
                <w:rFonts w:hint="eastAsia" w:cs="Times New Roman"/>
                <w:b/>
                <w:bCs/>
                <w:color w:val="auto"/>
                <w:sz w:val="24"/>
                <w:szCs w:val="24"/>
                <w:lang w:val="en-US" w:eastAsia="zh-CN"/>
              </w:rPr>
              <w:t>1</w:t>
            </w:r>
            <w:r>
              <w:rPr>
                <w:rFonts w:hint="default" w:ascii="Times New Roman" w:hAnsi="Times New Roman" w:cs="Times New Roman"/>
                <w:b/>
                <w:bCs/>
                <w:color w:val="auto"/>
                <w:sz w:val="24"/>
                <w:szCs w:val="24"/>
                <w:lang w:val="en-US" w:eastAsia="zh-CN"/>
              </w:rPr>
              <w:t>，周边环境关系见</w:t>
            </w:r>
            <w:r>
              <w:rPr>
                <w:rFonts w:hint="eastAsia" w:cs="Times New Roman"/>
                <w:b/>
                <w:bCs/>
                <w:color w:val="auto"/>
                <w:sz w:val="24"/>
                <w:szCs w:val="24"/>
                <w:lang w:val="en-US" w:eastAsia="zh-CN"/>
              </w:rPr>
              <w:t>附图2</w:t>
            </w:r>
            <w:r>
              <w:rPr>
                <w:rFonts w:hint="default" w:ascii="Times New Roman" w:hAnsi="Times New Roman" w:cs="Times New Roman"/>
                <w:b/>
                <w:bCs/>
                <w:color w:val="auto"/>
                <w:sz w:val="24"/>
                <w:szCs w:val="24"/>
                <w:lang w:val="en-US" w:eastAsia="zh-CN"/>
              </w:rPr>
              <w:t>，车间平面布置图见</w:t>
            </w:r>
            <w:r>
              <w:rPr>
                <w:rFonts w:hint="eastAsia" w:cs="Times New Roman"/>
                <w:b/>
                <w:bCs/>
                <w:color w:val="auto"/>
                <w:sz w:val="24"/>
                <w:szCs w:val="24"/>
                <w:lang w:val="en-US" w:eastAsia="zh-CN"/>
              </w:rPr>
              <w:t>附图3。</w:t>
            </w:r>
          </w:p>
          <w:p>
            <w:pPr>
              <w:keepNext w:val="0"/>
              <w:keepLines w:val="0"/>
              <w:suppressLineNumbers w:val="0"/>
              <w:spacing w:before="0" w:beforeAutospacing="0" w:after="0" w:afterAutospacing="0" w:line="360" w:lineRule="auto"/>
              <w:ind w:left="0" w:right="0" w:firstLine="482" w:firstLineChars="200"/>
              <w:rPr>
                <w:rFonts w:hint="default"/>
                <w:b/>
                <w:bCs/>
                <w:color w:val="auto"/>
                <w:lang w:val="en-US" w:eastAsia="zh-CN"/>
              </w:rPr>
            </w:pPr>
            <w:r>
              <w:rPr>
                <w:rFonts w:hint="default" w:ascii="Times New Roman" w:hAnsi="Times New Roman" w:cs="Times New Roman"/>
                <w:b/>
                <w:bCs/>
                <w:color w:val="auto"/>
                <w:sz w:val="24"/>
                <w:szCs w:val="24"/>
                <w:lang w:val="en-US" w:eastAsia="zh-CN"/>
              </w:rPr>
              <w:t>2、项目建设内容：</w:t>
            </w:r>
          </w:p>
          <w:p>
            <w:pPr>
              <w:pStyle w:val="44"/>
              <w:keepNext w:val="0"/>
              <w:keepLines w:val="0"/>
              <w:suppressLineNumbers w:val="0"/>
              <w:spacing w:before="0" w:beforeAutospacing="0" w:after="0" w:afterAutospacing="0" w:line="360" w:lineRule="auto"/>
              <w:ind w:left="0" w:leftChars="0" w:right="0" w:firstLine="480" w:firstLineChars="200"/>
              <w:jc w:val="left"/>
              <w:outlineLvl w:val="1"/>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本项目环评主要建设内容与实际建设内容一览表见</w:t>
            </w:r>
            <w:r>
              <w:rPr>
                <w:rFonts w:hint="eastAsia" w:ascii="Times New Roman" w:hAnsi="Times New Roman" w:cs="Times New Roman"/>
                <w:color w:val="auto"/>
                <w:sz w:val="24"/>
                <w:lang w:val="en-US" w:eastAsia="zh-CN"/>
              </w:rPr>
              <w:t>下表</w:t>
            </w:r>
            <w:r>
              <w:rPr>
                <w:rFonts w:hint="default" w:ascii="Times New Roman" w:hAnsi="Times New Roman" w:cs="Times New Roman"/>
                <w:color w:val="auto"/>
                <w:sz w:val="24"/>
                <w:lang w:val="en-US" w:eastAsia="zh-CN"/>
              </w:rPr>
              <w:t>。</w:t>
            </w:r>
          </w:p>
          <w:p>
            <w:pPr>
              <w:keepNext w:val="0"/>
              <w:keepLines w:val="0"/>
              <w:widowControl/>
              <w:suppressLineNumbers w:val="0"/>
              <w:spacing w:before="62" w:beforeLines="20" w:beforeAutospacing="0" w:after="0" w:afterAutospacing="0" w:line="360" w:lineRule="auto"/>
              <w:ind w:left="0" w:right="0"/>
              <w:jc w:val="center"/>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表</w:t>
            </w:r>
            <w:r>
              <w:rPr>
                <w:rFonts w:hint="eastAsia" w:cs="Times New Roman"/>
                <w:b/>
                <w:color w:val="auto"/>
                <w:sz w:val="21"/>
                <w:szCs w:val="21"/>
                <w:highlight w:val="none"/>
                <w:lang w:val="en-US" w:eastAsia="zh-CN"/>
              </w:rPr>
              <w:t>2</w:t>
            </w:r>
            <w:r>
              <w:rPr>
                <w:rFonts w:hint="default" w:ascii="Times New Roman" w:hAnsi="Times New Roman" w:eastAsia="宋体" w:cs="Times New Roman"/>
                <w:b/>
                <w:color w:val="auto"/>
                <w:sz w:val="21"/>
                <w:szCs w:val="21"/>
                <w:highlight w:val="none"/>
                <w:lang w:val="en-US" w:eastAsia="zh-CN"/>
              </w:rPr>
              <w:t>-1</w:t>
            </w:r>
            <w:r>
              <w:rPr>
                <w:rFonts w:hint="default" w:ascii="Times New Roman" w:hAnsi="Times New Roman" w:eastAsia="宋体" w:cs="Times New Roman"/>
                <w:b/>
                <w:color w:val="auto"/>
                <w:sz w:val="21"/>
                <w:szCs w:val="21"/>
                <w:highlight w:val="none"/>
              </w:rPr>
              <w:t xml:space="preserve"> </w:t>
            </w:r>
            <w:r>
              <w:rPr>
                <w:rFonts w:hint="default"/>
                <w:b/>
                <w:bCs/>
                <w:color w:val="auto"/>
                <w:lang w:val="en-US" w:eastAsia="zh-CN"/>
              </w:rPr>
              <w:t>项目环评主要建设内容与实际建设内容</w:t>
            </w:r>
            <w:r>
              <w:rPr>
                <w:rFonts w:hint="default"/>
                <w:b/>
                <w:bCs/>
                <w:color w:val="auto"/>
                <w:lang w:eastAsia="zh-CN"/>
              </w:rPr>
              <w:t>一览表</w:t>
            </w:r>
          </w:p>
          <w:tbl>
            <w:tblPr>
              <w:tblStyle w:val="22"/>
              <w:tblW w:w="9138" w:type="dxa"/>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1078"/>
              <w:gridCol w:w="1467"/>
              <w:gridCol w:w="2983"/>
              <w:gridCol w:w="2633"/>
              <w:gridCol w:w="977"/>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54" w:hRule="atLeast"/>
                <w:jc w:val="center"/>
              </w:trPr>
              <w:tc>
                <w:tcPr>
                  <w:tcW w:w="589" w:type="pct"/>
                  <w:noWrap w:val="0"/>
                  <w:vAlign w:val="center"/>
                </w:tcPr>
                <w:p>
                  <w:pPr>
                    <w:pStyle w:val="54"/>
                    <w:keepNext w:val="0"/>
                    <w:keepLines w:val="0"/>
                    <w:suppressLineNumbers w:val="0"/>
                    <w:spacing w:before="0" w:beforeAutospacing="0" w:after="0" w:afterAutospacing="0" w:line="240" w:lineRule="auto"/>
                    <w:ind w:left="0" w:right="0"/>
                    <w:rPr>
                      <w:rFonts w:hint="default"/>
                      <w:b/>
                      <w:bCs/>
                      <w:szCs w:val="21"/>
                      <w:lang w:val="en-GB"/>
                    </w:rPr>
                  </w:pPr>
                  <w:r>
                    <w:rPr>
                      <w:rFonts w:hint="default"/>
                      <w:b/>
                      <w:bCs/>
                      <w:szCs w:val="21"/>
                      <w:lang w:val="en-GB"/>
                    </w:rPr>
                    <w:t>工程类别</w:t>
                  </w: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default"/>
                      <w:b/>
                      <w:bCs/>
                      <w:szCs w:val="21"/>
                      <w:lang w:val="en-GB"/>
                    </w:rPr>
                  </w:pPr>
                  <w:r>
                    <w:rPr>
                      <w:rFonts w:hint="eastAsia"/>
                      <w:b/>
                      <w:bCs/>
                      <w:szCs w:val="21"/>
                      <w:lang w:val="en-GB"/>
                    </w:rPr>
                    <w:t>单项工程名称</w:t>
                  </w:r>
                </w:p>
              </w:tc>
              <w:tc>
                <w:tcPr>
                  <w:tcW w:w="1632" w:type="pct"/>
                  <w:noWrap w:val="0"/>
                  <w:vAlign w:val="center"/>
                </w:tcPr>
                <w:p>
                  <w:pPr>
                    <w:pStyle w:val="54"/>
                    <w:keepNext w:val="0"/>
                    <w:keepLines w:val="0"/>
                    <w:suppressLineNumbers w:val="0"/>
                    <w:spacing w:before="0" w:beforeAutospacing="0" w:after="0" w:afterAutospacing="0" w:line="240" w:lineRule="auto"/>
                    <w:ind w:left="0" w:right="0"/>
                    <w:rPr>
                      <w:rFonts w:hint="default"/>
                      <w:b/>
                      <w:bCs/>
                      <w:szCs w:val="21"/>
                      <w:lang w:val="en-GB"/>
                    </w:rPr>
                  </w:pPr>
                  <w:r>
                    <w:rPr>
                      <w:rFonts w:hint="eastAsia"/>
                      <w:b/>
                      <w:bCs/>
                      <w:szCs w:val="21"/>
                      <w:lang w:val="en-US" w:eastAsia="zh-CN"/>
                    </w:rPr>
                    <w:t>环评阶段</w:t>
                  </w:r>
                  <w:r>
                    <w:rPr>
                      <w:rFonts w:hint="eastAsia"/>
                      <w:b/>
                      <w:bCs/>
                      <w:szCs w:val="21"/>
                      <w:lang w:val="en-GB"/>
                    </w:rPr>
                    <w:t>建设内容及规模</w:t>
                  </w:r>
                </w:p>
              </w:tc>
              <w:tc>
                <w:tcPr>
                  <w:tcW w:w="1440" w:type="pct"/>
                  <w:noWrap w:val="0"/>
                  <w:vAlign w:val="center"/>
                </w:tcPr>
                <w:p>
                  <w:pPr>
                    <w:pStyle w:val="54"/>
                    <w:keepNext w:val="0"/>
                    <w:keepLines w:val="0"/>
                    <w:suppressLineNumbers w:val="0"/>
                    <w:spacing w:before="0" w:beforeAutospacing="0" w:after="0" w:afterAutospacing="0" w:line="240" w:lineRule="auto"/>
                    <w:ind w:left="0" w:right="0"/>
                    <w:rPr>
                      <w:rFonts w:hint="default" w:eastAsia="宋体"/>
                      <w:b/>
                      <w:bCs/>
                      <w:szCs w:val="21"/>
                      <w:lang w:val="en-US" w:eastAsia="zh-CN"/>
                    </w:rPr>
                  </w:pPr>
                  <w:r>
                    <w:rPr>
                      <w:rFonts w:hint="eastAsia"/>
                      <w:b/>
                      <w:bCs/>
                      <w:szCs w:val="21"/>
                      <w:lang w:val="en-US" w:eastAsia="zh-CN"/>
                    </w:rPr>
                    <w:t>实际建设内容及规模</w:t>
                  </w:r>
                </w:p>
              </w:tc>
              <w:tc>
                <w:tcPr>
                  <w:tcW w:w="534" w:type="pct"/>
                  <w:noWrap w:val="0"/>
                  <w:vAlign w:val="center"/>
                </w:tcPr>
                <w:p>
                  <w:pPr>
                    <w:pStyle w:val="54"/>
                    <w:keepNext w:val="0"/>
                    <w:keepLines w:val="0"/>
                    <w:suppressLineNumbers w:val="0"/>
                    <w:spacing w:before="0" w:beforeAutospacing="0" w:after="0" w:afterAutospacing="0" w:line="240" w:lineRule="auto"/>
                    <w:ind w:left="0" w:right="0"/>
                    <w:rPr>
                      <w:rFonts w:hint="default"/>
                      <w:b/>
                      <w:bCs/>
                      <w:szCs w:val="21"/>
                    </w:rPr>
                  </w:pPr>
                  <w:r>
                    <w:rPr>
                      <w:rFonts w:hint="eastAsia"/>
                      <w:b/>
                      <w:bCs/>
                      <w:szCs w:val="21"/>
                    </w:rPr>
                    <w:t>备注</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926" w:hRule="atLeast"/>
                <w:jc w:val="center"/>
              </w:trPr>
              <w:tc>
                <w:tcPr>
                  <w:tcW w:w="589" w:type="pct"/>
                  <w:vMerge w:val="restart"/>
                  <w:noWrap w:val="0"/>
                  <w:vAlign w:val="center"/>
                </w:tcPr>
                <w:p>
                  <w:pPr>
                    <w:pStyle w:val="54"/>
                    <w:keepNext w:val="0"/>
                    <w:keepLines w:val="0"/>
                    <w:suppressLineNumbers w:val="0"/>
                    <w:spacing w:before="0" w:beforeAutospacing="0" w:after="0" w:afterAutospacing="0" w:line="240" w:lineRule="auto"/>
                    <w:ind w:left="0" w:right="0"/>
                    <w:rPr>
                      <w:rFonts w:hint="default"/>
                      <w:szCs w:val="21"/>
                      <w:lang w:val="en-GB"/>
                    </w:rPr>
                  </w:pPr>
                  <w:r>
                    <w:rPr>
                      <w:rFonts w:hint="default"/>
                      <w:szCs w:val="21"/>
                      <w:lang w:val="en-GB"/>
                    </w:rPr>
                    <w:t>主体工程</w:t>
                  </w: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default"/>
                      <w:szCs w:val="21"/>
                    </w:rPr>
                  </w:pPr>
                  <w:r>
                    <w:rPr>
                      <w:rFonts w:hint="eastAsia"/>
                      <w:szCs w:val="21"/>
                    </w:rPr>
                    <w:t>1#厂房</w:t>
                  </w:r>
                </w:p>
              </w:tc>
              <w:tc>
                <w:tcPr>
                  <w:tcW w:w="1632" w:type="pct"/>
                  <w:noWrap w:val="0"/>
                  <w:vAlign w:val="center"/>
                </w:tcPr>
                <w:p>
                  <w:pPr>
                    <w:pStyle w:val="54"/>
                    <w:keepNext w:val="0"/>
                    <w:keepLines w:val="0"/>
                    <w:suppressLineNumbers w:val="0"/>
                    <w:spacing w:before="0" w:beforeAutospacing="0" w:after="0" w:afterAutospacing="0" w:line="240" w:lineRule="auto"/>
                    <w:ind w:left="0" w:right="0"/>
                    <w:rPr>
                      <w:rFonts w:hint="default"/>
                      <w:szCs w:val="21"/>
                    </w:rPr>
                  </w:pPr>
                  <w:r>
                    <w:rPr>
                      <w:rFonts w:hint="eastAsia"/>
                      <w:szCs w:val="21"/>
                    </w:rPr>
                    <w:t>位于厂区西侧，厂房面积为3509m</w:t>
                  </w:r>
                  <w:r>
                    <w:rPr>
                      <w:rFonts w:hint="eastAsia"/>
                      <w:szCs w:val="21"/>
                      <w:vertAlign w:val="superscript"/>
                    </w:rPr>
                    <w:t>2</w:t>
                  </w:r>
                  <w:r>
                    <w:rPr>
                      <w:rFonts w:hint="eastAsia"/>
                      <w:szCs w:val="21"/>
                    </w:rPr>
                    <w:t>（长96m*宽36m），布设机加工设备、喷漆房和烘干房、振动灌浆区、台式电阻炉、夹片清洗区、碳渗区</w:t>
                  </w:r>
                  <w:r>
                    <w:rPr>
                      <w:rFonts w:hint="eastAsia"/>
                      <w:szCs w:val="21"/>
                      <w:lang w:eastAsia="zh-CN"/>
                    </w:rPr>
                    <w:t>、</w:t>
                  </w:r>
                  <w:r>
                    <w:rPr>
                      <w:rFonts w:hint="eastAsia"/>
                      <w:szCs w:val="21"/>
                      <w:lang w:val="en-US" w:eastAsia="zh-CN"/>
                    </w:rPr>
                    <w:t>焊接区、切割区</w:t>
                  </w:r>
                  <w:r>
                    <w:rPr>
                      <w:rFonts w:hint="eastAsia"/>
                      <w:szCs w:val="21"/>
                    </w:rPr>
                    <w:t>等</w:t>
                  </w:r>
                </w:p>
              </w:tc>
              <w:tc>
                <w:tcPr>
                  <w:tcW w:w="1440" w:type="pct"/>
                  <w:noWrap w:val="0"/>
                  <w:vAlign w:val="center"/>
                </w:tcPr>
                <w:p>
                  <w:pPr>
                    <w:pStyle w:val="54"/>
                    <w:keepNext w:val="0"/>
                    <w:keepLines w:val="0"/>
                    <w:suppressLineNumbers w:val="0"/>
                    <w:spacing w:before="0" w:beforeAutospacing="0" w:after="0" w:afterAutospacing="0" w:line="240" w:lineRule="auto"/>
                    <w:ind w:left="0" w:leftChars="0" w:right="0" w:rightChars="0" w:firstLine="0" w:firstLineChars="0"/>
                    <w:rPr>
                      <w:rFonts w:hint="eastAsia"/>
                      <w:szCs w:val="21"/>
                    </w:rPr>
                  </w:pPr>
                  <w:r>
                    <w:rPr>
                      <w:rFonts w:hint="eastAsia"/>
                      <w:szCs w:val="21"/>
                    </w:rPr>
                    <w:t>位于厂区西侧，厂房面积为3509m</w:t>
                  </w:r>
                  <w:r>
                    <w:rPr>
                      <w:rFonts w:hint="eastAsia"/>
                      <w:szCs w:val="21"/>
                      <w:vertAlign w:val="superscript"/>
                    </w:rPr>
                    <w:t>2</w:t>
                  </w:r>
                  <w:r>
                    <w:rPr>
                      <w:rFonts w:hint="eastAsia"/>
                      <w:szCs w:val="21"/>
                    </w:rPr>
                    <w:t>（长96m*宽36m），布设机加工设备、喷漆房和烘干房、振动灌浆区、台式电阻炉、夹片清洗区、碳渗区</w:t>
                  </w:r>
                  <w:r>
                    <w:rPr>
                      <w:rFonts w:hint="eastAsia"/>
                      <w:szCs w:val="21"/>
                      <w:lang w:eastAsia="zh-CN"/>
                    </w:rPr>
                    <w:t>、</w:t>
                  </w:r>
                  <w:r>
                    <w:rPr>
                      <w:rFonts w:hint="eastAsia"/>
                      <w:szCs w:val="21"/>
                      <w:lang w:val="en-US" w:eastAsia="zh-CN"/>
                    </w:rPr>
                    <w:t>焊接区、切割区</w:t>
                  </w:r>
                  <w:r>
                    <w:rPr>
                      <w:rFonts w:hint="eastAsia"/>
                      <w:szCs w:val="21"/>
                    </w:rPr>
                    <w:t>等</w:t>
                  </w:r>
                </w:p>
              </w:tc>
              <w:tc>
                <w:tcPr>
                  <w:tcW w:w="534" w:type="pct"/>
                  <w:vMerge w:val="restart"/>
                  <w:noWrap w:val="0"/>
                  <w:vAlign w:val="center"/>
                </w:tcPr>
                <w:p>
                  <w:pPr>
                    <w:pStyle w:val="54"/>
                    <w:keepNext w:val="0"/>
                    <w:keepLines w:val="0"/>
                    <w:suppressLineNumbers w:val="0"/>
                    <w:spacing w:before="0" w:beforeAutospacing="0" w:after="0" w:afterAutospacing="0" w:line="240" w:lineRule="auto"/>
                    <w:ind w:left="0" w:right="0"/>
                    <w:rPr>
                      <w:rFonts w:hint="default" w:eastAsia="宋体"/>
                      <w:szCs w:val="21"/>
                      <w:lang w:val="en-US" w:eastAsia="zh-CN"/>
                    </w:rPr>
                  </w:pPr>
                  <w:r>
                    <w:rPr>
                      <w:rFonts w:hint="eastAsia"/>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621" w:hRule="atLeast"/>
                <w:jc w:val="center"/>
              </w:trPr>
              <w:tc>
                <w:tcPr>
                  <w:tcW w:w="589" w:type="pct"/>
                  <w:vMerge w:val="continue"/>
                  <w:noWrap w:val="0"/>
                  <w:vAlign w:val="center"/>
                </w:tcPr>
                <w:p>
                  <w:pPr>
                    <w:pStyle w:val="54"/>
                    <w:keepNext w:val="0"/>
                    <w:keepLines w:val="0"/>
                    <w:suppressLineNumbers w:val="0"/>
                    <w:spacing w:before="0" w:beforeAutospacing="0" w:after="0" w:afterAutospacing="0" w:line="240" w:lineRule="auto"/>
                    <w:ind w:left="0" w:right="0"/>
                    <w:rPr>
                      <w:rFonts w:hint="default"/>
                      <w:szCs w:val="21"/>
                      <w:lang w:val="en-GB"/>
                    </w:rPr>
                  </w:pP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default"/>
                      <w:szCs w:val="21"/>
                    </w:rPr>
                  </w:pPr>
                  <w:r>
                    <w:rPr>
                      <w:rFonts w:hint="eastAsia"/>
                      <w:szCs w:val="21"/>
                    </w:rPr>
                    <w:t>2#厂房</w:t>
                  </w:r>
                </w:p>
              </w:tc>
              <w:tc>
                <w:tcPr>
                  <w:tcW w:w="1632" w:type="pct"/>
                  <w:noWrap w:val="0"/>
                  <w:vAlign w:val="center"/>
                </w:tcPr>
                <w:p>
                  <w:pPr>
                    <w:pStyle w:val="54"/>
                    <w:keepNext w:val="0"/>
                    <w:keepLines w:val="0"/>
                    <w:suppressLineNumbers w:val="0"/>
                    <w:spacing w:before="0" w:beforeAutospacing="0" w:after="0" w:afterAutospacing="0" w:line="240" w:lineRule="auto"/>
                    <w:ind w:left="0" w:right="0"/>
                    <w:rPr>
                      <w:rFonts w:hint="eastAsia"/>
                      <w:szCs w:val="21"/>
                    </w:rPr>
                  </w:pPr>
                  <w:r>
                    <w:rPr>
                      <w:rFonts w:hint="eastAsia"/>
                      <w:szCs w:val="21"/>
                    </w:rPr>
                    <w:t>位于厂区东侧，厂房占地面积为7392m</w:t>
                  </w:r>
                  <w:r>
                    <w:rPr>
                      <w:rFonts w:hint="eastAsia"/>
                      <w:szCs w:val="21"/>
                      <w:vertAlign w:val="superscript"/>
                    </w:rPr>
                    <w:t>2</w:t>
                  </w:r>
                  <w:r>
                    <w:rPr>
                      <w:rFonts w:hint="eastAsia"/>
                      <w:szCs w:val="21"/>
                    </w:rPr>
                    <w:t>（长96米*宽77m），分为机加工区、测试中心、办公区</w:t>
                  </w:r>
                </w:p>
              </w:tc>
              <w:tc>
                <w:tcPr>
                  <w:tcW w:w="1440" w:type="pct"/>
                  <w:noWrap w:val="0"/>
                  <w:vAlign w:val="center"/>
                </w:tcPr>
                <w:p>
                  <w:pPr>
                    <w:pStyle w:val="54"/>
                    <w:keepNext w:val="0"/>
                    <w:keepLines w:val="0"/>
                    <w:suppressLineNumbers w:val="0"/>
                    <w:spacing w:before="0" w:beforeAutospacing="0" w:after="0" w:afterAutospacing="0" w:line="240" w:lineRule="auto"/>
                    <w:ind w:left="0" w:leftChars="0" w:right="0" w:rightChars="0" w:firstLine="0" w:firstLineChars="0"/>
                    <w:rPr>
                      <w:rFonts w:hint="default"/>
                      <w:szCs w:val="21"/>
                    </w:rPr>
                  </w:pPr>
                  <w:r>
                    <w:rPr>
                      <w:rFonts w:hint="eastAsia"/>
                      <w:szCs w:val="21"/>
                    </w:rPr>
                    <w:t>位于厂区东侧，厂房占地面积为7392m</w:t>
                  </w:r>
                  <w:r>
                    <w:rPr>
                      <w:rFonts w:hint="eastAsia"/>
                      <w:szCs w:val="21"/>
                      <w:vertAlign w:val="superscript"/>
                    </w:rPr>
                    <w:t>2</w:t>
                  </w:r>
                  <w:r>
                    <w:rPr>
                      <w:rFonts w:hint="eastAsia"/>
                      <w:szCs w:val="21"/>
                    </w:rPr>
                    <w:t>（长96米*宽77m），分为机加工区、测试中心、办公区</w:t>
                  </w:r>
                </w:p>
              </w:tc>
              <w:tc>
                <w:tcPr>
                  <w:tcW w:w="534" w:type="pct"/>
                  <w:vMerge w:val="continue"/>
                  <w:noWrap w:val="0"/>
                  <w:vAlign w:val="center"/>
                </w:tcPr>
                <w:p>
                  <w:pPr>
                    <w:pStyle w:val="54"/>
                    <w:keepNext w:val="0"/>
                    <w:keepLines w:val="0"/>
                    <w:suppressLineNumbers w:val="0"/>
                    <w:spacing w:before="0" w:beforeAutospacing="0" w:after="0" w:afterAutospacing="0" w:line="240" w:lineRule="auto"/>
                    <w:ind w:left="0" w:right="0"/>
                    <w:rPr>
                      <w:rFonts w:hint="default"/>
                      <w:szCs w:val="21"/>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621" w:hRule="atLeast"/>
                <w:jc w:val="center"/>
              </w:trPr>
              <w:tc>
                <w:tcPr>
                  <w:tcW w:w="589" w:type="pct"/>
                  <w:vMerge w:val="continue"/>
                  <w:noWrap w:val="0"/>
                  <w:vAlign w:val="center"/>
                </w:tcPr>
                <w:p>
                  <w:pPr>
                    <w:pStyle w:val="54"/>
                    <w:keepNext w:val="0"/>
                    <w:keepLines w:val="0"/>
                    <w:suppressLineNumbers w:val="0"/>
                    <w:spacing w:before="0" w:beforeAutospacing="0" w:after="0" w:afterAutospacing="0" w:line="240" w:lineRule="auto"/>
                    <w:ind w:left="0" w:right="0"/>
                    <w:rPr>
                      <w:rFonts w:hint="default"/>
                      <w:szCs w:val="21"/>
                      <w:lang w:val="en-GB"/>
                    </w:rPr>
                  </w:pP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default"/>
                      <w:szCs w:val="21"/>
                    </w:rPr>
                  </w:pPr>
                  <w:r>
                    <w:rPr>
                      <w:rFonts w:hint="eastAsia"/>
                      <w:szCs w:val="21"/>
                    </w:rPr>
                    <w:t>3#厂房</w:t>
                  </w:r>
                </w:p>
              </w:tc>
              <w:tc>
                <w:tcPr>
                  <w:tcW w:w="1632" w:type="pct"/>
                  <w:noWrap w:val="0"/>
                  <w:vAlign w:val="center"/>
                </w:tcPr>
                <w:p>
                  <w:pPr>
                    <w:pStyle w:val="54"/>
                    <w:keepNext w:val="0"/>
                    <w:keepLines w:val="0"/>
                    <w:suppressLineNumbers w:val="0"/>
                    <w:spacing w:before="0" w:beforeAutospacing="0" w:after="0" w:afterAutospacing="0" w:line="240" w:lineRule="auto"/>
                    <w:ind w:left="0" w:right="0"/>
                    <w:rPr>
                      <w:rFonts w:hint="default" w:eastAsia="宋体"/>
                      <w:szCs w:val="21"/>
                      <w:lang w:val="en-US" w:eastAsia="zh-CN"/>
                    </w:rPr>
                  </w:pPr>
                  <w:r>
                    <w:rPr>
                      <w:rFonts w:hint="eastAsia"/>
                      <w:color w:val="000000"/>
                      <w:szCs w:val="21"/>
                    </w:rPr>
                    <w:t>位于厂区南侧，厂房面积约4673m</w:t>
                  </w:r>
                  <w:r>
                    <w:rPr>
                      <w:rFonts w:hint="eastAsia"/>
                      <w:color w:val="000000"/>
                      <w:szCs w:val="21"/>
                      <w:vertAlign w:val="superscript"/>
                    </w:rPr>
                    <w:t>2</w:t>
                  </w:r>
                  <w:r>
                    <w:rPr>
                      <w:rFonts w:hint="eastAsia"/>
                      <w:color w:val="000000"/>
                      <w:szCs w:val="21"/>
                    </w:rPr>
                    <w:t>（长129m*宽36m），</w:t>
                  </w:r>
                  <w:r>
                    <w:rPr>
                      <w:rFonts w:hint="eastAsia"/>
                      <w:color w:val="000000"/>
                      <w:szCs w:val="21"/>
                      <w:lang w:val="en-US" w:eastAsia="zh-CN"/>
                    </w:rPr>
                    <w:t>作为装配车间。</w:t>
                  </w:r>
                </w:p>
              </w:tc>
              <w:tc>
                <w:tcPr>
                  <w:tcW w:w="1440" w:type="pct"/>
                  <w:noWrap w:val="0"/>
                  <w:vAlign w:val="center"/>
                </w:tcPr>
                <w:p>
                  <w:pPr>
                    <w:pStyle w:val="54"/>
                    <w:keepNext w:val="0"/>
                    <w:keepLines w:val="0"/>
                    <w:suppressLineNumbers w:val="0"/>
                    <w:spacing w:before="0" w:beforeAutospacing="0" w:after="0" w:afterAutospacing="0" w:line="240" w:lineRule="auto"/>
                    <w:ind w:left="0" w:leftChars="0" w:right="0" w:rightChars="0" w:firstLine="0" w:firstLineChars="0"/>
                    <w:rPr>
                      <w:rFonts w:hint="eastAsia"/>
                      <w:szCs w:val="21"/>
                    </w:rPr>
                  </w:pPr>
                  <w:r>
                    <w:rPr>
                      <w:rFonts w:hint="eastAsia"/>
                      <w:color w:val="000000"/>
                      <w:szCs w:val="21"/>
                    </w:rPr>
                    <w:t>位于厂区南侧，厂房面积约4673m</w:t>
                  </w:r>
                  <w:r>
                    <w:rPr>
                      <w:rFonts w:hint="eastAsia"/>
                      <w:color w:val="000000"/>
                      <w:szCs w:val="21"/>
                      <w:vertAlign w:val="superscript"/>
                    </w:rPr>
                    <w:t>2</w:t>
                  </w:r>
                  <w:r>
                    <w:rPr>
                      <w:rFonts w:hint="eastAsia"/>
                      <w:color w:val="000000"/>
                      <w:szCs w:val="21"/>
                    </w:rPr>
                    <w:t>（长129m*宽36m），</w:t>
                  </w:r>
                  <w:r>
                    <w:rPr>
                      <w:rFonts w:hint="eastAsia"/>
                      <w:color w:val="000000"/>
                      <w:szCs w:val="21"/>
                      <w:lang w:val="en-US" w:eastAsia="zh-CN"/>
                    </w:rPr>
                    <w:t>作为装配车间。</w:t>
                  </w:r>
                </w:p>
              </w:tc>
              <w:tc>
                <w:tcPr>
                  <w:tcW w:w="534" w:type="pct"/>
                  <w:noWrap w:val="0"/>
                  <w:vAlign w:val="center"/>
                </w:tcPr>
                <w:p>
                  <w:pPr>
                    <w:pStyle w:val="54"/>
                    <w:keepNext w:val="0"/>
                    <w:keepLines w:val="0"/>
                    <w:suppressLineNumbers w:val="0"/>
                    <w:spacing w:before="0" w:beforeAutospacing="0" w:after="0" w:afterAutospacing="0" w:line="240" w:lineRule="auto"/>
                    <w:ind w:left="0" w:right="0"/>
                    <w:rPr>
                      <w:rFonts w:hint="default" w:eastAsia="宋体"/>
                      <w:szCs w:val="21"/>
                      <w:lang w:val="en-US" w:eastAsia="zh-CN"/>
                    </w:rPr>
                  </w:pPr>
                  <w:r>
                    <w:rPr>
                      <w:rFonts w:hint="eastAsia"/>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621" w:hRule="atLeast"/>
                <w:jc w:val="center"/>
              </w:trPr>
              <w:tc>
                <w:tcPr>
                  <w:tcW w:w="589" w:type="pct"/>
                  <w:vMerge w:val="restart"/>
                  <w:noWrap w:val="0"/>
                  <w:vAlign w:val="center"/>
                </w:tcPr>
                <w:p>
                  <w:pPr>
                    <w:pStyle w:val="54"/>
                    <w:keepNext w:val="0"/>
                    <w:keepLines w:val="0"/>
                    <w:suppressLineNumbers w:val="0"/>
                    <w:spacing w:before="0" w:beforeAutospacing="0" w:after="0" w:afterAutospacing="0" w:line="240" w:lineRule="auto"/>
                    <w:ind w:left="0" w:right="0"/>
                    <w:rPr>
                      <w:rFonts w:hint="default"/>
                      <w:szCs w:val="21"/>
                    </w:rPr>
                  </w:pPr>
                  <w:r>
                    <w:rPr>
                      <w:rFonts w:hint="eastAsia"/>
                      <w:szCs w:val="21"/>
                    </w:rPr>
                    <w:t>储运工程</w:t>
                  </w: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eastAsia" w:eastAsia="宋体"/>
                      <w:szCs w:val="21"/>
                      <w:lang w:eastAsia="zh-CN"/>
                    </w:rPr>
                  </w:pPr>
                  <w:r>
                    <w:rPr>
                      <w:rFonts w:hint="eastAsia"/>
                      <w:szCs w:val="21"/>
                      <w:lang w:val="en-US" w:eastAsia="zh-CN"/>
                    </w:rPr>
                    <w:t>原料库</w:t>
                  </w:r>
                </w:p>
              </w:tc>
              <w:tc>
                <w:tcPr>
                  <w:tcW w:w="1632" w:type="pct"/>
                  <w:noWrap w:val="0"/>
                  <w:vAlign w:val="center"/>
                </w:tcPr>
                <w:p>
                  <w:pPr>
                    <w:pStyle w:val="54"/>
                    <w:keepNext w:val="0"/>
                    <w:keepLines w:val="0"/>
                    <w:suppressLineNumbers w:val="0"/>
                    <w:spacing w:before="0" w:beforeAutospacing="0" w:after="0" w:afterAutospacing="0" w:line="240" w:lineRule="auto"/>
                    <w:ind w:left="0" w:right="0"/>
                    <w:rPr>
                      <w:rFonts w:hint="default" w:eastAsia="宋体"/>
                      <w:szCs w:val="21"/>
                      <w:lang w:val="en-US" w:eastAsia="zh-CN"/>
                    </w:rPr>
                  </w:pPr>
                  <w:r>
                    <w:rPr>
                      <w:rFonts w:hint="eastAsia"/>
                      <w:szCs w:val="21"/>
                    </w:rPr>
                    <w:t>位于2#厂房西北侧，面积为353m</w:t>
                  </w:r>
                  <w:r>
                    <w:rPr>
                      <w:rFonts w:hint="eastAsia"/>
                      <w:szCs w:val="21"/>
                      <w:vertAlign w:val="superscript"/>
                    </w:rPr>
                    <w:t>2</w:t>
                  </w:r>
                  <w:r>
                    <w:rPr>
                      <w:rFonts w:hint="eastAsia"/>
                      <w:szCs w:val="21"/>
                    </w:rPr>
                    <w:t>，</w:t>
                  </w:r>
                  <w:r>
                    <w:rPr>
                      <w:rFonts w:hint="eastAsia"/>
                      <w:szCs w:val="21"/>
                      <w:lang w:val="en-US" w:eastAsia="zh-CN"/>
                    </w:rPr>
                    <w:t>用于存放钢材、塑料粒子等原辅材料。</w:t>
                  </w:r>
                </w:p>
              </w:tc>
              <w:tc>
                <w:tcPr>
                  <w:tcW w:w="1440" w:type="pct"/>
                  <w:noWrap w:val="0"/>
                  <w:vAlign w:val="center"/>
                </w:tcPr>
                <w:p>
                  <w:pPr>
                    <w:pStyle w:val="54"/>
                    <w:keepNext w:val="0"/>
                    <w:keepLines w:val="0"/>
                    <w:suppressLineNumbers w:val="0"/>
                    <w:spacing w:before="0" w:beforeAutospacing="0" w:after="0" w:afterAutospacing="0" w:line="240" w:lineRule="auto"/>
                    <w:ind w:left="0" w:leftChars="0" w:right="0" w:rightChars="0" w:firstLine="0" w:firstLineChars="0"/>
                    <w:rPr>
                      <w:rFonts w:hint="eastAsia"/>
                      <w:szCs w:val="21"/>
                    </w:rPr>
                  </w:pPr>
                  <w:r>
                    <w:rPr>
                      <w:rFonts w:hint="eastAsia"/>
                      <w:szCs w:val="21"/>
                    </w:rPr>
                    <w:t>位于2#厂房西北侧，面积为353m</w:t>
                  </w:r>
                  <w:r>
                    <w:rPr>
                      <w:rFonts w:hint="eastAsia"/>
                      <w:szCs w:val="21"/>
                      <w:vertAlign w:val="superscript"/>
                    </w:rPr>
                    <w:t>2</w:t>
                  </w:r>
                  <w:r>
                    <w:rPr>
                      <w:rFonts w:hint="eastAsia"/>
                      <w:szCs w:val="21"/>
                    </w:rPr>
                    <w:t>，</w:t>
                  </w:r>
                  <w:r>
                    <w:rPr>
                      <w:rFonts w:hint="eastAsia"/>
                      <w:szCs w:val="21"/>
                      <w:lang w:val="en-US" w:eastAsia="zh-CN"/>
                    </w:rPr>
                    <w:t>用于存放钢材、塑料粒子等原辅材料。</w:t>
                  </w:r>
                </w:p>
              </w:tc>
              <w:tc>
                <w:tcPr>
                  <w:tcW w:w="534" w:type="pct"/>
                  <w:noWrap w:val="0"/>
                  <w:vAlign w:val="center"/>
                </w:tcPr>
                <w:p>
                  <w:pPr>
                    <w:keepNext w:val="0"/>
                    <w:keepLines w:val="0"/>
                    <w:suppressLineNumbers w:val="0"/>
                    <w:spacing w:before="0" w:beforeAutospacing="0" w:after="0" w:afterAutospacing="0" w:line="240" w:lineRule="auto"/>
                    <w:ind w:left="0" w:right="0"/>
                    <w:rPr>
                      <w:rFonts w:hint="default"/>
                      <w:szCs w:val="21"/>
                    </w:rPr>
                  </w:pPr>
                  <w:r>
                    <w:rPr>
                      <w:rFonts w:hint="eastAsia"/>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54" w:hRule="atLeast"/>
                <w:jc w:val="center"/>
              </w:trPr>
              <w:tc>
                <w:tcPr>
                  <w:tcW w:w="589" w:type="pct"/>
                  <w:vMerge w:val="continue"/>
                  <w:noWrap w:val="0"/>
                  <w:vAlign w:val="center"/>
                </w:tcPr>
                <w:p>
                  <w:pPr>
                    <w:pStyle w:val="54"/>
                    <w:keepNext w:val="0"/>
                    <w:keepLines w:val="0"/>
                    <w:suppressLineNumbers w:val="0"/>
                    <w:spacing w:before="0" w:beforeAutospacing="0" w:after="0" w:afterAutospacing="0" w:line="240" w:lineRule="auto"/>
                    <w:ind w:left="0" w:right="0"/>
                    <w:rPr>
                      <w:rFonts w:hint="eastAsia"/>
                      <w:szCs w:val="21"/>
                    </w:rPr>
                  </w:pP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default"/>
                      <w:szCs w:val="21"/>
                    </w:rPr>
                  </w:pPr>
                  <w:r>
                    <w:rPr>
                      <w:rFonts w:hint="eastAsia"/>
                      <w:szCs w:val="21"/>
                    </w:rPr>
                    <w:t>成品库</w:t>
                  </w:r>
                </w:p>
              </w:tc>
              <w:tc>
                <w:tcPr>
                  <w:tcW w:w="1632" w:type="pct"/>
                  <w:noWrap w:val="0"/>
                  <w:vAlign w:val="center"/>
                </w:tcPr>
                <w:p>
                  <w:pPr>
                    <w:pStyle w:val="54"/>
                    <w:keepNext w:val="0"/>
                    <w:keepLines w:val="0"/>
                    <w:suppressLineNumbers w:val="0"/>
                    <w:spacing w:before="0" w:beforeAutospacing="0" w:after="0" w:afterAutospacing="0" w:line="240" w:lineRule="auto"/>
                    <w:ind w:left="0" w:right="0"/>
                    <w:rPr>
                      <w:rFonts w:hint="default"/>
                      <w:szCs w:val="21"/>
                    </w:rPr>
                  </w:pPr>
                  <w:r>
                    <w:rPr>
                      <w:rFonts w:hint="eastAsia"/>
                      <w:szCs w:val="21"/>
                    </w:rPr>
                    <w:t>位于2#厂房北侧中部，面积为1070m</w:t>
                  </w:r>
                  <w:r>
                    <w:rPr>
                      <w:rFonts w:hint="eastAsia"/>
                      <w:szCs w:val="21"/>
                      <w:vertAlign w:val="superscript"/>
                    </w:rPr>
                    <w:t>2</w:t>
                  </w:r>
                  <w:r>
                    <w:rPr>
                      <w:rFonts w:hint="eastAsia"/>
                      <w:szCs w:val="21"/>
                    </w:rPr>
                    <w:t>，主要存放各类成品</w:t>
                  </w:r>
                </w:p>
              </w:tc>
              <w:tc>
                <w:tcPr>
                  <w:tcW w:w="1440" w:type="pct"/>
                  <w:noWrap w:val="0"/>
                  <w:vAlign w:val="center"/>
                </w:tcPr>
                <w:p>
                  <w:pPr>
                    <w:pStyle w:val="54"/>
                    <w:keepNext w:val="0"/>
                    <w:keepLines w:val="0"/>
                    <w:suppressLineNumbers w:val="0"/>
                    <w:spacing w:before="0" w:beforeAutospacing="0" w:after="0" w:afterAutospacing="0" w:line="240" w:lineRule="auto"/>
                    <w:ind w:left="0" w:leftChars="0" w:right="0" w:rightChars="0" w:firstLine="0" w:firstLineChars="0"/>
                    <w:rPr>
                      <w:rFonts w:hint="eastAsia"/>
                      <w:szCs w:val="21"/>
                    </w:rPr>
                  </w:pPr>
                  <w:r>
                    <w:rPr>
                      <w:rFonts w:hint="eastAsia"/>
                      <w:szCs w:val="21"/>
                    </w:rPr>
                    <w:t>位于2#厂房北侧中部，面积为1070m</w:t>
                  </w:r>
                  <w:r>
                    <w:rPr>
                      <w:rFonts w:hint="eastAsia"/>
                      <w:szCs w:val="21"/>
                      <w:vertAlign w:val="superscript"/>
                    </w:rPr>
                    <w:t>2</w:t>
                  </w:r>
                  <w:r>
                    <w:rPr>
                      <w:rFonts w:hint="eastAsia"/>
                      <w:szCs w:val="21"/>
                    </w:rPr>
                    <w:t>，主要存放各类成品</w:t>
                  </w:r>
                </w:p>
              </w:tc>
              <w:tc>
                <w:tcPr>
                  <w:tcW w:w="534" w:type="pct"/>
                  <w:noWrap w:val="0"/>
                  <w:vAlign w:val="center"/>
                </w:tcPr>
                <w:p>
                  <w:pPr>
                    <w:keepNext w:val="0"/>
                    <w:keepLines w:val="0"/>
                    <w:suppressLineNumbers w:val="0"/>
                    <w:spacing w:before="0" w:beforeAutospacing="0" w:after="0" w:afterAutospacing="0" w:line="240" w:lineRule="auto"/>
                    <w:ind w:left="0" w:right="0"/>
                    <w:rPr>
                      <w:rFonts w:hint="default"/>
                      <w:szCs w:val="21"/>
                    </w:rPr>
                  </w:pPr>
                  <w:r>
                    <w:rPr>
                      <w:rFonts w:hint="eastAsia"/>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621" w:hRule="atLeast"/>
                <w:jc w:val="center"/>
              </w:trPr>
              <w:tc>
                <w:tcPr>
                  <w:tcW w:w="589" w:type="pct"/>
                  <w:vMerge w:val="continue"/>
                  <w:noWrap w:val="0"/>
                  <w:vAlign w:val="center"/>
                </w:tcPr>
                <w:p>
                  <w:pPr>
                    <w:pStyle w:val="54"/>
                    <w:keepNext w:val="0"/>
                    <w:keepLines w:val="0"/>
                    <w:suppressLineNumbers w:val="0"/>
                    <w:spacing w:before="0" w:beforeAutospacing="0" w:after="0" w:afterAutospacing="0" w:line="240" w:lineRule="auto"/>
                    <w:ind w:left="0" w:right="0"/>
                    <w:rPr>
                      <w:rFonts w:hint="eastAsia"/>
                      <w:szCs w:val="21"/>
                    </w:rPr>
                  </w:pP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default"/>
                      <w:color w:val="000000"/>
                      <w:szCs w:val="21"/>
                    </w:rPr>
                  </w:pPr>
                  <w:r>
                    <w:rPr>
                      <w:rFonts w:hint="eastAsia"/>
                      <w:color w:val="000000"/>
                      <w:szCs w:val="21"/>
                    </w:rPr>
                    <w:t>危化品库</w:t>
                  </w:r>
                </w:p>
              </w:tc>
              <w:tc>
                <w:tcPr>
                  <w:tcW w:w="1632" w:type="pct"/>
                  <w:noWrap w:val="0"/>
                  <w:vAlign w:val="center"/>
                </w:tcPr>
                <w:p>
                  <w:pPr>
                    <w:pStyle w:val="54"/>
                    <w:keepNext w:val="0"/>
                    <w:keepLines w:val="0"/>
                    <w:suppressLineNumbers w:val="0"/>
                    <w:spacing w:before="0" w:beforeAutospacing="0" w:after="0" w:afterAutospacing="0" w:line="240" w:lineRule="auto"/>
                    <w:ind w:left="0" w:right="0"/>
                    <w:jc w:val="both"/>
                    <w:rPr>
                      <w:rFonts w:hint="default"/>
                      <w:color w:val="000000"/>
                      <w:szCs w:val="21"/>
                    </w:rPr>
                  </w:pPr>
                  <w:r>
                    <w:rPr>
                      <w:rFonts w:hint="eastAsia"/>
                      <w:color w:val="000000"/>
                      <w:szCs w:val="21"/>
                    </w:rPr>
                    <w:t>位于1#厂房</w:t>
                  </w:r>
                  <w:r>
                    <w:rPr>
                      <w:rFonts w:hint="eastAsia"/>
                      <w:color w:val="000000"/>
                      <w:szCs w:val="21"/>
                      <w:lang w:val="en-US" w:eastAsia="zh-CN"/>
                    </w:rPr>
                    <w:t>西</w:t>
                  </w:r>
                  <w:r>
                    <w:rPr>
                      <w:rFonts w:hint="eastAsia"/>
                      <w:color w:val="000000"/>
                      <w:szCs w:val="21"/>
                    </w:rPr>
                    <w:t>北侧，面积约</w:t>
                  </w:r>
                  <w:r>
                    <w:rPr>
                      <w:rFonts w:hint="eastAsia"/>
                      <w:color w:val="000000"/>
                      <w:szCs w:val="21"/>
                      <w:lang w:val="en-US" w:eastAsia="zh-CN"/>
                    </w:rPr>
                    <w:t>15</w:t>
                  </w:r>
                  <w:r>
                    <w:rPr>
                      <w:rFonts w:hint="eastAsia"/>
                      <w:color w:val="000000"/>
                      <w:szCs w:val="21"/>
                    </w:rPr>
                    <w:t>m</w:t>
                  </w:r>
                  <w:r>
                    <w:rPr>
                      <w:rFonts w:hint="eastAsia"/>
                      <w:color w:val="000000"/>
                      <w:szCs w:val="21"/>
                      <w:vertAlign w:val="superscript"/>
                    </w:rPr>
                    <w:t>2</w:t>
                  </w:r>
                  <w:r>
                    <w:rPr>
                      <w:rFonts w:hint="eastAsia"/>
                      <w:color w:val="000000"/>
                      <w:szCs w:val="21"/>
                    </w:rPr>
                    <w:t>，用于存放</w:t>
                  </w:r>
                  <w:r>
                    <w:rPr>
                      <w:rFonts w:hint="eastAsia"/>
                      <w:color w:val="000000"/>
                      <w:szCs w:val="21"/>
                      <w:lang w:val="en-US" w:eastAsia="zh-CN"/>
                    </w:rPr>
                    <w:t>乙炔</w:t>
                  </w:r>
                  <w:r>
                    <w:rPr>
                      <w:rFonts w:hint="eastAsia"/>
                      <w:color w:val="000000"/>
                      <w:szCs w:val="21"/>
                    </w:rPr>
                    <w:t>、</w:t>
                  </w:r>
                  <w:r>
                    <w:rPr>
                      <w:rFonts w:hint="eastAsia"/>
                      <w:color w:val="000000"/>
                      <w:szCs w:val="21"/>
                      <w:lang w:val="en-US" w:eastAsia="zh-CN"/>
                    </w:rPr>
                    <w:t>油漆、柴油等危险物品</w:t>
                  </w:r>
                  <w:r>
                    <w:rPr>
                      <w:rFonts w:hint="eastAsia"/>
                      <w:color w:val="000000"/>
                      <w:szCs w:val="21"/>
                    </w:rPr>
                    <w:t>。</w:t>
                  </w:r>
                </w:p>
              </w:tc>
              <w:tc>
                <w:tcPr>
                  <w:tcW w:w="1440" w:type="pct"/>
                  <w:noWrap w:val="0"/>
                  <w:vAlign w:val="center"/>
                </w:tcPr>
                <w:p>
                  <w:pPr>
                    <w:pStyle w:val="54"/>
                    <w:keepNext w:val="0"/>
                    <w:keepLines w:val="0"/>
                    <w:suppressLineNumbers w:val="0"/>
                    <w:spacing w:before="0" w:beforeAutospacing="0" w:after="0" w:afterAutospacing="0" w:line="240" w:lineRule="auto"/>
                    <w:ind w:left="0" w:leftChars="0" w:right="0" w:rightChars="0" w:firstLine="0" w:firstLineChars="0"/>
                    <w:jc w:val="both"/>
                    <w:rPr>
                      <w:rFonts w:hint="eastAsia"/>
                      <w:szCs w:val="21"/>
                    </w:rPr>
                  </w:pPr>
                  <w:r>
                    <w:rPr>
                      <w:rFonts w:hint="eastAsia"/>
                      <w:color w:val="000000"/>
                      <w:szCs w:val="21"/>
                    </w:rPr>
                    <w:t>位于1#厂房</w:t>
                  </w:r>
                  <w:r>
                    <w:rPr>
                      <w:rFonts w:hint="eastAsia"/>
                      <w:color w:val="000000"/>
                      <w:szCs w:val="21"/>
                      <w:lang w:val="en-US" w:eastAsia="zh-CN"/>
                    </w:rPr>
                    <w:t>西</w:t>
                  </w:r>
                  <w:r>
                    <w:rPr>
                      <w:rFonts w:hint="eastAsia"/>
                      <w:color w:val="000000"/>
                      <w:szCs w:val="21"/>
                    </w:rPr>
                    <w:t>北侧，面积约</w:t>
                  </w:r>
                  <w:r>
                    <w:rPr>
                      <w:rFonts w:hint="eastAsia"/>
                      <w:color w:val="000000"/>
                      <w:szCs w:val="21"/>
                      <w:lang w:val="en-US" w:eastAsia="zh-CN"/>
                    </w:rPr>
                    <w:t>15</w:t>
                  </w:r>
                  <w:r>
                    <w:rPr>
                      <w:rFonts w:hint="eastAsia"/>
                      <w:color w:val="000000"/>
                      <w:szCs w:val="21"/>
                    </w:rPr>
                    <w:t>m</w:t>
                  </w:r>
                  <w:r>
                    <w:rPr>
                      <w:rFonts w:hint="eastAsia"/>
                      <w:color w:val="000000"/>
                      <w:szCs w:val="21"/>
                      <w:vertAlign w:val="superscript"/>
                    </w:rPr>
                    <w:t>2</w:t>
                  </w:r>
                  <w:r>
                    <w:rPr>
                      <w:rFonts w:hint="eastAsia"/>
                      <w:color w:val="000000"/>
                      <w:szCs w:val="21"/>
                    </w:rPr>
                    <w:t>，用于存放</w:t>
                  </w:r>
                  <w:r>
                    <w:rPr>
                      <w:rFonts w:hint="eastAsia"/>
                      <w:color w:val="000000"/>
                      <w:szCs w:val="21"/>
                      <w:lang w:val="en-US" w:eastAsia="zh-CN"/>
                    </w:rPr>
                    <w:t>乙炔</w:t>
                  </w:r>
                  <w:r>
                    <w:rPr>
                      <w:rFonts w:hint="eastAsia"/>
                      <w:color w:val="000000"/>
                      <w:szCs w:val="21"/>
                    </w:rPr>
                    <w:t>、</w:t>
                  </w:r>
                  <w:r>
                    <w:rPr>
                      <w:rFonts w:hint="eastAsia"/>
                      <w:color w:val="000000"/>
                      <w:szCs w:val="21"/>
                      <w:lang w:val="en-US" w:eastAsia="zh-CN"/>
                    </w:rPr>
                    <w:t>油漆、柴油等危险物品</w:t>
                  </w:r>
                  <w:r>
                    <w:rPr>
                      <w:rFonts w:hint="eastAsia"/>
                      <w:color w:val="000000"/>
                      <w:szCs w:val="21"/>
                    </w:rPr>
                    <w:t>。</w:t>
                  </w:r>
                </w:p>
              </w:tc>
              <w:tc>
                <w:tcPr>
                  <w:tcW w:w="534" w:type="pct"/>
                  <w:noWrap w:val="0"/>
                  <w:vAlign w:val="center"/>
                </w:tcPr>
                <w:p>
                  <w:pPr>
                    <w:keepNext w:val="0"/>
                    <w:keepLines w:val="0"/>
                    <w:suppressLineNumbers w:val="0"/>
                    <w:spacing w:before="0" w:beforeAutospacing="0" w:after="0" w:afterAutospacing="0" w:line="240" w:lineRule="auto"/>
                    <w:ind w:left="0" w:right="0"/>
                    <w:jc w:val="center"/>
                    <w:rPr>
                      <w:rFonts w:hint="eastAsia"/>
                      <w:szCs w:val="21"/>
                    </w:rPr>
                  </w:pPr>
                  <w:r>
                    <w:rPr>
                      <w:rFonts w:hint="eastAsia"/>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621" w:hRule="atLeast"/>
                <w:jc w:val="center"/>
              </w:trPr>
              <w:tc>
                <w:tcPr>
                  <w:tcW w:w="589" w:type="pct"/>
                  <w:vMerge w:val="continue"/>
                  <w:noWrap w:val="0"/>
                  <w:vAlign w:val="center"/>
                </w:tcPr>
                <w:p>
                  <w:pPr>
                    <w:pStyle w:val="54"/>
                    <w:keepNext w:val="0"/>
                    <w:keepLines w:val="0"/>
                    <w:suppressLineNumbers w:val="0"/>
                    <w:spacing w:before="0" w:beforeAutospacing="0" w:after="0" w:afterAutospacing="0" w:line="240" w:lineRule="auto"/>
                    <w:ind w:left="0" w:right="0"/>
                    <w:rPr>
                      <w:rFonts w:hint="eastAsia"/>
                      <w:szCs w:val="21"/>
                    </w:rPr>
                  </w:pP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default" w:eastAsia="宋体"/>
                      <w:color w:val="000000"/>
                      <w:szCs w:val="21"/>
                      <w:lang w:val="en-US" w:eastAsia="zh-CN"/>
                    </w:rPr>
                  </w:pPr>
                  <w:r>
                    <w:rPr>
                      <w:rFonts w:hint="eastAsia"/>
                      <w:color w:val="000000"/>
                      <w:szCs w:val="21"/>
                      <w:lang w:val="en-US" w:eastAsia="zh-CN"/>
                    </w:rPr>
                    <w:t>特殊气体室</w:t>
                  </w:r>
                </w:p>
              </w:tc>
              <w:tc>
                <w:tcPr>
                  <w:tcW w:w="1632" w:type="pct"/>
                  <w:noWrap w:val="0"/>
                  <w:vAlign w:val="center"/>
                </w:tcPr>
                <w:p>
                  <w:pPr>
                    <w:pStyle w:val="54"/>
                    <w:keepNext w:val="0"/>
                    <w:keepLines w:val="0"/>
                    <w:suppressLineNumbers w:val="0"/>
                    <w:spacing w:before="0" w:beforeAutospacing="0" w:after="0" w:afterAutospacing="0" w:line="240" w:lineRule="auto"/>
                    <w:ind w:left="0" w:right="0"/>
                    <w:rPr>
                      <w:rFonts w:hint="default"/>
                      <w:color w:val="000000"/>
                      <w:szCs w:val="21"/>
                    </w:rPr>
                  </w:pPr>
                  <w:r>
                    <w:rPr>
                      <w:rFonts w:hint="eastAsia"/>
                      <w:color w:val="000000"/>
                      <w:szCs w:val="21"/>
                    </w:rPr>
                    <w:t>位于1#厂房</w:t>
                  </w:r>
                  <w:r>
                    <w:rPr>
                      <w:rFonts w:hint="eastAsia"/>
                      <w:color w:val="000000"/>
                      <w:szCs w:val="21"/>
                      <w:lang w:val="en-US" w:eastAsia="zh-CN"/>
                    </w:rPr>
                    <w:t>西北</w:t>
                  </w:r>
                  <w:r>
                    <w:rPr>
                      <w:rFonts w:hint="eastAsia"/>
                      <w:color w:val="000000"/>
                      <w:szCs w:val="21"/>
                    </w:rPr>
                    <w:t>侧，用于存放</w:t>
                  </w:r>
                  <w:r>
                    <w:rPr>
                      <w:rFonts w:hint="eastAsia"/>
                      <w:color w:val="000000"/>
                      <w:szCs w:val="21"/>
                      <w:lang w:val="en-US" w:eastAsia="zh-CN"/>
                    </w:rPr>
                    <w:t>氙气、氧气</w:t>
                  </w:r>
                  <w:r>
                    <w:rPr>
                      <w:rFonts w:hint="eastAsia"/>
                      <w:color w:val="000000"/>
                      <w:szCs w:val="21"/>
                    </w:rPr>
                    <w:t>等</w:t>
                  </w:r>
                  <w:r>
                    <w:rPr>
                      <w:rFonts w:hint="eastAsia"/>
                      <w:color w:val="000000"/>
                      <w:szCs w:val="21"/>
                      <w:lang w:val="en-US" w:eastAsia="zh-CN"/>
                    </w:rPr>
                    <w:t>气体</w:t>
                  </w:r>
                  <w:r>
                    <w:rPr>
                      <w:rFonts w:hint="eastAsia"/>
                      <w:color w:val="000000"/>
                      <w:szCs w:val="21"/>
                    </w:rPr>
                    <w:t>，建筑面积约</w:t>
                  </w:r>
                  <w:r>
                    <w:rPr>
                      <w:rFonts w:hint="eastAsia"/>
                      <w:color w:val="000000"/>
                      <w:szCs w:val="21"/>
                      <w:lang w:val="en-US" w:eastAsia="zh-CN"/>
                    </w:rPr>
                    <w:t>15</w:t>
                  </w:r>
                  <w:r>
                    <w:rPr>
                      <w:rFonts w:hint="eastAsia"/>
                      <w:color w:val="000000"/>
                      <w:szCs w:val="21"/>
                    </w:rPr>
                    <w:t>m</w:t>
                  </w:r>
                  <w:r>
                    <w:rPr>
                      <w:rFonts w:hint="eastAsia"/>
                      <w:color w:val="000000"/>
                      <w:szCs w:val="21"/>
                      <w:vertAlign w:val="superscript"/>
                    </w:rPr>
                    <w:t>2</w:t>
                  </w:r>
                </w:p>
              </w:tc>
              <w:tc>
                <w:tcPr>
                  <w:tcW w:w="1440" w:type="pct"/>
                  <w:noWrap w:val="0"/>
                  <w:vAlign w:val="center"/>
                </w:tcPr>
                <w:p>
                  <w:pPr>
                    <w:pStyle w:val="54"/>
                    <w:keepNext w:val="0"/>
                    <w:keepLines w:val="0"/>
                    <w:suppressLineNumbers w:val="0"/>
                    <w:spacing w:before="0" w:beforeAutospacing="0" w:after="0" w:afterAutospacing="0" w:line="240" w:lineRule="auto"/>
                    <w:ind w:left="0" w:leftChars="0" w:right="0" w:rightChars="0" w:firstLine="0" w:firstLineChars="0"/>
                    <w:rPr>
                      <w:rFonts w:hint="eastAsia"/>
                      <w:szCs w:val="21"/>
                    </w:rPr>
                  </w:pPr>
                  <w:r>
                    <w:rPr>
                      <w:rFonts w:hint="eastAsia"/>
                      <w:color w:val="000000"/>
                      <w:szCs w:val="21"/>
                    </w:rPr>
                    <w:t>位于1#厂房</w:t>
                  </w:r>
                  <w:r>
                    <w:rPr>
                      <w:rFonts w:hint="eastAsia"/>
                      <w:color w:val="000000"/>
                      <w:szCs w:val="21"/>
                      <w:lang w:val="en-US" w:eastAsia="zh-CN"/>
                    </w:rPr>
                    <w:t>西北</w:t>
                  </w:r>
                  <w:r>
                    <w:rPr>
                      <w:rFonts w:hint="eastAsia"/>
                      <w:color w:val="000000"/>
                      <w:szCs w:val="21"/>
                    </w:rPr>
                    <w:t>侧，用于存放</w:t>
                  </w:r>
                  <w:r>
                    <w:rPr>
                      <w:rFonts w:hint="eastAsia"/>
                      <w:color w:val="000000"/>
                      <w:szCs w:val="21"/>
                      <w:lang w:val="en-US" w:eastAsia="zh-CN"/>
                    </w:rPr>
                    <w:t>氙气、氧气</w:t>
                  </w:r>
                  <w:r>
                    <w:rPr>
                      <w:rFonts w:hint="eastAsia"/>
                      <w:color w:val="000000"/>
                      <w:szCs w:val="21"/>
                    </w:rPr>
                    <w:t>等</w:t>
                  </w:r>
                  <w:r>
                    <w:rPr>
                      <w:rFonts w:hint="eastAsia"/>
                      <w:color w:val="000000"/>
                      <w:szCs w:val="21"/>
                      <w:lang w:val="en-US" w:eastAsia="zh-CN"/>
                    </w:rPr>
                    <w:t>气体</w:t>
                  </w:r>
                  <w:r>
                    <w:rPr>
                      <w:rFonts w:hint="eastAsia"/>
                      <w:color w:val="000000"/>
                      <w:szCs w:val="21"/>
                    </w:rPr>
                    <w:t>，建筑面积约</w:t>
                  </w:r>
                  <w:r>
                    <w:rPr>
                      <w:rFonts w:hint="eastAsia"/>
                      <w:color w:val="000000"/>
                      <w:szCs w:val="21"/>
                      <w:lang w:val="en-US" w:eastAsia="zh-CN"/>
                    </w:rPr>
                    <w:t>15</w:t>
                  </w:r>
                  <w:r>
                    <w:rPr>
                      <w:rFonts w:hint="eastAsia"/>
                      <w:color w:val="000000"/>
                      <w:szCs w:val="21"/>
                    </w:rPr>
                    <w:t>m</w:t>
                  </w:r>
                  <w:r>
                    <w:rPr>
                      <w:rFonts w:hint="eastAsia"/>
                      <w:color w:val="000000"/>
                      <w:szCs w:val="21"/>
                      <w:vertAlign w:val="superscript"/>
                    </w:rPr>
                    <w:t>2</w:t>
                  </w:r>
                </w:p>
              </w:tc>
              <w:tc>
                <w:tcPr>
                  <w:tcW w:w="534" w:type="pct"/>
                  <w:noWrap w:val="0"/>
                  <w:vAlign w:val="center"/>
                </w:tcPr>
                <w:p>
                  <w:pPr>
                    <w:keepNext w:val="0"/>
                    <w:keepLines w:val="0"/>
                    <w:suppressLineNumbers w:val="0"/>
                    <w:spacing w:before="0" w:beforeAutospacing="0" w:after="0" w:afterAutospacing="0" w:line="240" w:lineRule="auto"/>
                    <w:ind w:left="0" w:right="0"/>
                    <w:jc w:val="center"/>
                    <w:rPr>
                      <w:rFonts w:hint="eastAsia"/>
                      <w:szCs w:val="21"/>
                    </w:rPr>
                  </w:pPr>
                  <w:r>
                    <w:rPr>
                      <w:rFonts w:hint="eastAsia"/>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621" w:hRule="atLeast"/>
                <w:jc w:val="center"/>
              </w:trPr>
              <w:tc>
                <w:tcPr>
                  <w:tcW w:w="589" w:type="pct"/>
                  <w:vMerge w:val="continue"/>
                  <w:noWrap w:val="0"/>
                  <w:vAlign w:val="center"/>
                </w:tcPr>
                <w:p>
                  <w:pPr>
                    <w:pStyle w:val="54"/>
                    <w:keepNext w:val="0"/>
                    <w:keepLines w:val="0"/>
                    <w:suppressLineNumbers w:val="0"/>
                    <w:spacing w:before="0" w:beforeAutospacing="0" w:after="0" w:afterAutospacing="0" w:line="240" w:lineRule="auto"/>
                    <w:ind w:left="0" w:right="0"/>
                    <w:rPr>
                      <w:rFonts w:hint="eastAsia"/>
                      <w:szCs w:val="21"/>
                    </w:rPr>
                  </w:pP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default" w:eastAsia="宋体"/>
                      <w:color w:val="000000"/>
                      <w:szCs w:val="21"/>
                      <w:lang w:val="en-US" w:eastAsia="zh-CN"/>
                    </w:rPr>
                  </w:pPr>
                  <w:r>
                    <w:rPr>
                      <w:rFonts w:hint="eastAsia"/>
                      <w:color w:val="000000"/>
                      <w:szCs w:val="21"/>
                      <w:lang w:val="en-US" w:eastAsia="zh-CN"/>
                    </w:rPr>
                    <w:t>渗碳气体室</w:t>
                  </w:r>
                </w:p>
              </w:tc>
              <w:tc>
                <w:tcPr>
                  <w:tcW w:w="1632" w:type="pct"/>
                  <w:noWrap w:val="0"/>
                  <w:vAlign w:val="center"/>
                </w:tcPr>
                <w:p>
                  <w:pPr>
                    <w:pStyle w:val="54"/>
                    <w:keepNext w:val="0"/>
                    <w:keepLines w:val="0"/>
                    <w:suppressLineNumbers w:val="0"/>
                    <w:spacing w:before="0" w:beforeAutospacing="0" w:after="0" w:afterAutospacing="0" w:line="240" w:lineRule="auto"/>
                    <w:ind w:left="0" w:right="0"/>
                    <w:rPr>
                      <w:rFonts w:hint="default" w:eastAsia="宋体"/>
                      <w:color w:val="000000"/>
                      <w:szCs w:val="21"/>
                      <w:vertAlign w:val="baseline"/>
                      <w:lang w:val="en-US" w:eastAsia="zh-CN"/>
                    </w:rPr>
                  </w:pPr>
                  <w:r>
                    <w:rPr>
                      <w:rFonts w:hint="eastAsia"/>
                      <w:color w:val="000000"/>
                      <w:szCs w:val="21"/>
                      <w:lang w:val="en-US" w:eastAsia="zh-CN"/>
                    </w:rPr>
                    <w:t>位于1#厂房夹片热处理区南侧，建筑面积约20m</w:t>
                  </w:r>
                  <w:r>
                    <w:rPr>
                      <w:rFonts w:hint="eastAsia"/>
                      <w:color w:val="000000"/>
                      <w:szCs w:val="21"/>
                      <w:vertAlign w:val="superscript"/>
                      <w:lang w:val="en-US" w:eastAsia="zh-CN"/>
                    </w:rPr>
                    <w:t>2</w:t>
                  </w:r>
                  <w:r>
                    <w:rPr>
                      <w:rFonts w:hint="eastAsia"/>
                      <w:color w:val="000000"/>
                      <w:szCs w:val="21"/>
                      <w:vertAlign w:val="baseline"/>
                      <w:lang w:val="en-US" w:eastAsia="zh-CN"/>
                    </w:rPr>
                    <w:t>，用于存放液氨、丙烷、液化气危险气体。</w:t>
                  </w:r>
                </w:p>
              </w:tc>
              <w:tc>
                <w:tcPr>
                  <w:tcW w:w="1440" w:type="pct"/>
                  <w:noWrap w:val="0"/>
                  <w:vAlign w:val="center"/>
                </w:tcPr>
                <w:p>
                  <w:pPr>
                    <w:pStyle w:val="54"/>
                    <w:keepNext w:val="0"/>
                    <w:keepLines w:val="0"/>
                    <w:suppressLineNumbers w:val="0"/>
                    <w:spacing w:before="0" w:beforeAutospacing="0" w:after="0" w:afterAutospacing="0" w:line="240" w:lineRule="auto"/>
                    <w:ind w:left="0" w:leftChars="0" w:right="0" w:rightChars="0" w:firstLine="0" w:firstLineChars="0"/>
                    <w:rPr>
                      <w:rFonts w:hint="eastAsia"/>
                      <w:szCs w:val="21"/>
                    </w:rPr>
                  </w:pPr>
                  <w:r>
                    <w:rPr>
                      <w:rFonts w:hint="eastAsia"/>
                      <w:color w:val="000000"/>
                      <w:szCs w:val="21"/>
                      <w:lang w:val="en-US" w:eastAsia="zh-CN"/>
                    </w:rPr>
                    <w:t>位于1#厂房夹片热处理区南侧，建筑面积约20m</w:t>
                  </w:r>
                  <w:r>
                    <w:rPr>
                      <w:rFonts w:hint="eastAsia"/>
                      <w:color w:val="000000"/>
                      <w:szCs w:val="21"/>
                      <w:vertAlign w:val="superscript"/>
                      <w:lang w:val="en-US" w:eastAsia="zh-CN"/>
                    </w:rPr>
                    <w:t>2</w:t>
                  </w:r>
                  <w:r>
                    <w:rPr>
                      <w:rFonts w:hint="eastAsia"/>
                      <w:color w:val="000000"/>
                      <w:szCs w:val="21"/>
                      <w:vertAlign w:val="baseline"/>
                      <w:lang w:val="en-US" w:eastAsia="zh-CN"/>
                    </w:rPr>
                    <w:t>，用于存放液氨、丙烷、液化气危险气体。</w:t>
                  </w:r>
                </w:p>
              </w:tc>
              <w:tc>
                <w:tcPr>
                  <w:tcW w:w="534" w:type="pct"/>
                  <w:noWrap w:val="0"/>
                  <w:vAlign w:val="center"/>
                </w:tcPr>
                <w:p>
                  <w:pPr>
                    <w:keepNext w:val="0"/>
                    <w:keepLines w:val="0"/>
                    <w:suppressLineNumbers w:val="0"/>
                    <w:spacing w:before="0" w:beforeAutospacing="0" w:after="0" w:afterAutospacing="0" w:line="240" w:lineRule="auto"/>
                    <w:ind w:left="0" w:right="0"/>
                    <w:jc w:val="center"/>
                    <w:rPr>
                      <w:rFonts w:hint="eastAsia"/>
                      <w:szCs w:val="21"/>
                    </w:rPr>
                  </w:pPr>
                  <w:r>
                    <w:rPr>
                      <w:rFonts w:hint="eastAsia"/>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54" w:hRule="atLeast"/>
                <w:jc w:val="center"/>
              </w:trPr>
              <w:tc>
                <w:tcPr>
                  <w:tcW w:w="589" w:type="pct"/>
                  <w:noWrap w:val="0"/>
                  <w:vAlign w:val="center"/>
                </w:tcPr>
                <w:p>
                  <w:pPr>
                    <w:pStyle w:val="54"/>
                    <w:keepNext w:val="0"/>
                    <w:keepLines w:val="0"/>
                    <w:suppressLineNumbers w:val="0"/>
                    <w:spacing w:before="0" w:beforeAutospacing="0" w:after="0" w:afterAutospacing="0" w:line="240" w:lineRule="auto"/>
                    <w:ind w:left="0" w:right="0"/>
                    <w:rPr>
                      <w:rFonts w:hint="default"/>
                      <w:szCs w:val="21"/>
                    </w:rPr>
                  </w:pPr>
                  <w:r>
                    <w:rPr>
                      <w:rFonts w:hint="eastAsia"/>
                      <w:szCs w:val="21"/>
                    </w:rPr>
                    <w:t>辅助工程</w:t>
                  </w: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eastAsia"/>
                      <w:szCs w:val="21"/>
                    </w:rPr>
                  </w:pPr>
                  <w:r>
                    <w:rPr>
                      <w:rFonts w:hint="eastAsia"/>
                      <w:szCs w:val="21"/>
                    </w:rPr>
                    <w:t>办公室</w:t>
                  </w:r>
                </w:p>
              </w:tc>
              <w:tc>
                <w:tcPr>
                  <w:tcW w:w="1632" w:type="pct"/>
                  <w:noWrap w:val="0"/>
                  <w:vAlign w:val="center"/>
                </w:tcPr>
                <w:p>
                  <w:pPr>
                    <w:pStyle w:val="54"/>
                    <w:keepNext w:val="0"/>
                    <w:keepLines w:val="0"/>
                    <w:suppressLineNumbers w:val="0"/>
                    <w:spacing w:before="0" w:beforeAutospacing="0" w:after="0" w:afterAutospacing="0" w:line="240" w:lineRule="auto"/>
                    <w:ind w:left="0" w:right="0"/>
                    <w:rPr>
                      <w:rFonts w:hint="default"/>
                      <w:color w:val="auto"/>
                      <w:szCs w:val="21"/>
                    </w:rPr>
                  </w:pPr>
                  <w:r>
                    <w:rPr>
                      <w:rFonts w:hint="eastAsia"/>
                      <w:color w:val="auto"/>
                      <w:szCs w:val="21"/>
                    </w:rPr>
                    <w:t>位于</w:t>
                  </w:r>
                  <w:r>
                    <w:rPr>
                      <w:rFonts w:hint="eastAsia"/>
                      <w:color w:val="auto"/>
                      <w:szCs w:val="21"/>
                      <w:lang w:val="en-US" w:eastAsia="zh-CN"/>
                    </w:rPr>
                    <w:t>2</w:t>
                  </w:r>
                  <w:r>
                    <w:rPr>
                      <w:rFonts w:hint="eastAsia"/>
                      <w:color w:val="auto"/>
                      <w:szCs w:val="21"/>
                    </w:rPr>
                    <w:t>#厂房东北角，职工办公区域。</w:t>
                  </w:r>
                </w:p>
              </w:tc>
              <w:tc>
                <w:tcPr>
                  <w:tcW w:w="1440" w:type="pct"/>
                  <w:noWrap w:val="0"/>
                  <w:vAlign w:val="center"/>
                </w:tcPr>
                <w:p>
                  <w:pPr>
                    <w:pStyle w:val="54"/>
                    <w:keepNext w:val="0"/>
                    <w:keepLines w:val="0"/>
                    <w:suppressLineNumbers w:val="0"/>
                    <w:spacing w:before="0" w:beforeAutospacing="0" w:after="0" w:afterAutospacing="0" w:line="240" w:lineRule="auto"/>
                    <w:ind w:left="0" w:right="0"/>
                    <w:jc w:val="center"/>
                    <w:rPr>
                      <w:rFonts w:hint="eastAsia"/>
                      <w:color w:val="auto"/>
                      <w:szCs w:val="21"/>
                    </w:rPr>
                  </w:pPr>
                  <w:r>
                    <w:rPr>
                      <w:rFonts w:hint="eastAsia"/>
                      <w:color w:val="auto"/>
                      <w:szCs w:val="21"/>
                    </w:rPr>
                    <w:t>位于</w:t>
                  </w:r>
                  <w:r>
                    <w:rPr>
                      <w:rFonts w:hint="eastAsia"/>
                      <w:color w:val="auto"/>
                      <w:szCs w:val="21"/>
                      <w:lang w:val="en-US" w:eastAsia="zh-CN"/>
                    </w:rPr>
                    <w:t>2</w:t>
                  </w:r>
                  <w:r>
                    <w:rPr>
                      <w:rFonts w:hint="eastAsia"/>
                      <w:color w:val="auto"/>
                      <w:szCs w:val="21"/>
                    </w:rPr>
                    <w:t>#厂房东北角，职工办公区域</w:t>
                  </w:r>
                </w:p>
              </w:tc>
              <w:tc>
                <w:tcPr>
                  <w:tcW w:w="534" w:type="pct"/>
                  <w:noWrap w:val="0"/>
                  <w:vAlign w:val="center"/>
                </w:tcPr>
                <w:p>
                  <w:pPr>
                    <w:pStyle w:val="54"/>
                    <w:keepNext w:val="0"/>
                    <w:keepLines w:val="0"/>
                    <w:suppressLineNumbers w:val="0"/>
                    <w:spacing w:before="0" w:beforeAutospacing="0" w:after="0" w:afterAutospacing="0" w:line="240" w:lineRule="auto"/>
                    <w:ind w:left="0" w:right="0"/>
                    <w:jc w:val="center"/>
                    <w:rPr>
                      <w:rFonts w:hint="eastAsia"/>
                      <w:szCs w:val="21"/>
                    </w:rPr>
                  </w:pPr>
                  <w:r>
                    <w:rPr>
                      <w:rFonts w:hint="eastAsia"/>
                      <w:szCs w:val="21"/>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54" w:hRule="atLeast"/>
                <w:jc w:val="center"/>
              </w:trPr>
              <w:tc>
                <w:tcPr>
                  <w:tcW w:w="589" w:type="pct"/>
                  <w:vMerge w:val="restart"/>
                  <w:noWrap w:val="0"/>
                  <w:vAlign w:val="center"/>
                </w:tcPr>
                <w:p>
                  <w:pPr>
                    <w:pStyle w:val="54"/>
                    <w:keepNext w:val="0"/>
                    <w:keepLines w:val="0"/>
                    <w:suppressLineNumbers w:val="0"/>
                    <w:spacing w:before="0" w:beforeAutospacing="0" w:after="0" w:afterAutospacing="0" w:line="240" w:lineRule="auto"/>
                    <w:ind w:left="0" w:right="0"/>
                    <w:rPr>
                      <w:rFonts w:hint="default"/>
                      <w:szCs w:val="21"/>
                      <w:lang w:val="en-GB"/>
                    </w:rPr>
                  </w:pPr>
                  <w:r>
                    <w:rPr>
                      <w:rFonts w:hint="default"/>
                      <w:szCs w:val="21"/>
                      <w:lang w:val="en-GB"/>
                    </w:rPr>
                    <w:t>公用工程</w:t>
                  </w: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eastAsia"/>
                      <w:szCs w:val="21"/>
                    </w:rPr>
                  </w:pPr>
                  <w:r>
                    <w:rPr>
                      <w:rFonts w:hint="eastAsia"/>
                      <w:szCs w:val="21"/>
                    </w:rPr>
                    <w:t>供水</w:t>
                  </w:r>
                </w:p>
              </w:tc>
              <w:tc>
                <w:tcPr>
                  <w:tcW w:w="1632" w:type="pct"/>
                  <w:noWrap w:val="0"/>
                  <w:vAlign w:val="center"/>
                </w:tcPr>
                <w:p>
                  <w:pPr>
                    <w:pStyle w:val="54"/>
                    <w:keepNext w:val="0"/>
                    <w:keepLines w:val="0"/>
                    <w:suppressLineNumbers w:val="0"/>
                    <w:spacing w:before="0" w:beforeAutospacing="0" w:after="0" w:afterAutospacing="0" w:line="240" w:lineRule="auto"/>
                    <w:ind w:left="0" w:right="0"/>
                    <w:rPr>
                      <w:rFonts w:hint="default"/>
                      <w:color w:val="auto"/>
                      <w:szCs w:val="21"/>
                    </w:rPr>
                  </w:pPr>
                  <w:r>
                    <w:rPr>
                      <w:rFonts w:hint="eastAsia"/>
                      <w:color w:val="auto"/>
                      <w:szCs w:val="21"/>
                    </w:rPr>
                    <w:t>由市政供水管网提供，年用水量为</w:t>
                  </w:r>
                  <w:r>
                    <w:rPr>
                      <w:rFonts w:hint="eastAsia"/>
                      <w:color w:val="auto"/>
                    </w:rPr>
                    <w:t>99</w:t>
                  </w:r>
                  <w:r>
                    <w:rPr>
                      <w:rFonts w:hint="eastAsia"/>
                      <w:color w:val="auto"/>
                      <w:lang w:val="en-US" w:eastAsia="zh-CN"/>
                    </w:rPr>
                    <w:t>57</w:t>
                  </w:r>
                  <w:r>
                    <w:rPr>
                      <w:rFonts w:hint="eastAsia"/>
                      <w:color w:val="auto"/>
                    </w:rPr>
                    <w:t>t</w:t>
                  </w:r>
                </w:p>
              </w:tc>
              <w:tc>
                <w:tcPr>
                  <w:tcW w:w="1440" w:type="pct"/>
                  <w:noWrap w:val="0"/>
                  <w:vAlign w:val="center"/>
                </w:tcPr>
                <w:p>
                  <w:pPr>
                    <w:pStyle w:val="54"/>
                    <w:keepNext w:val="0"/>
                    <w:keepLines w:val="0"/>
                    <w:suppressLineNumbers w:val="0"/>
                    <w:spacing w:before="0" w:beforeAutospacing="0" w:after="0" w:afterAutospacing="0" w:line="240" w:lineRule="auto"/>
                    <w:ind w:left="0" w:right="0"/>
                    <w:rPr>
                      <w:rFonts w:hint="eastAsia"/>
                      <w:color w:val="auto"/>
                      <w:szCs w:val="21"/>
                    </w:rPr>
                  </w:pPr>
                  <w:r>
                    <w:rPr>
                      <w:rFonts w:hint="eastAsia"/>
                      <w:color w:val="auto"/>
                      <w:szCs w:val="21"/>
                    </w:rPr>
                    <w:t>由市政供水管网提供，年用水量为</w:t>
                  </w:r>
                  <w:r>
                    <w:rPr>
                      <w:rFonts w:hint="eastAsia"/>
                      <w:color w:val="auto"/>
                    </w:rPr>
                    <w:t>99</w:t>
                  </w:r>
                  <w:r>
                    <w:rPr>
                      <w:rFonts w:hint="eastAsia"/>
                      <w:color w:val="auto"/>
                      <w:lang w:val="en-US" w:eastAsia="zh-CN"/>
                    </w:rPr>
                    <w:t>57</w:t>
                  </w:r>
                  <w:r>
                    <w:rPr>
                      <w:rFonts w:hint="eastAsia"/>
                      <w:color w:val="auto"/>
                    </w:rPr>
                    <w:t>t</w:t>
                  </w:r>
                </w:p>
              </w:tc>
              <w:tc>
                <w:tcPr>
                  <w:tcW w:w="534" w:type="pct"/>
                  <w:noWrap w:val="0"/>
                  <w:vAlign w:val="center"/>
                </w:tcPr>
                <w:p>
                  <w:pPr>
                    <w:pStyle w:val="54"/>
                    <w:keepNext w:val="0"/>
                    <w:keepLines w:val="0"/>
                    <w:suppressLineNumbers w:val="0"/>
                    <w:spacing w:before="0" w:beforeAutospacing="0" w:after="0" w:afterAutospacing="0" w:line="240" w:lineRule="auto"/>
                    <w:ind w:left="0" w:right="0"/>
                    <w:rPr>
                      <w:rFonts w:hint="default"/>
                      <w:szCs w:val="21"/>
                    </w:rPr>
                  </w:pPr>
                  <w:r>
                    <w:rPr>
                      <w:rFonts w:hint="eastAsia"/>
                      <w:szCs w:val="21"/>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231" w:hRule="atLeast"/>
                <w:jc w:val="center"/>
              </w:trPr>
              <w:tc>
                <w:tcPr>
                  <w:tcW w:w="589" w:type="pct"/>
                  <w:vMerge w:val="continue"/>
                  <w:noWrap w:val="0"/>
                  <w:vAlign w:val="center"/>
                </w:tcPr>
                <w:p>
                  <w:pPr>
                    <w:pStyle w:val="54"/>
                    <w:keepNext w:val="0"/>
                    <w:keepLines w:val="0"/>
                    <w:suppressLineNumbers w:val="0"/>
                    <w:spacing w:before="0" w:beforeAutospacing="0" w:after="0" w:afterAutospacing="0" w:line="240" w:lineRule="auto"/>
                    <w:ind w:left="0" w:right="0"/>
                    <w:rPr>
                      <w:rFonts w:hint="default"/>
                      <w:szCs w:val="21"/>
                      <w:lang w:val="en-GB"/>
                    </w:rPr>
                  </w:pP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default"/>
                      <w:szCs w:val="21"/>
                    </w:rPr>
                  </w:pPr>
                  <w:r>
                    <w:rPr>
                      <w:rFonts w:hint="eastAsia"/>
                      <w:szCs w:val="21"/>
                    </w:rPr>
                    <w:t>排水</w:t>
                  </w:r>
                </w:p>
              </w:tc>
              <w:tc>
                <w:tcPr>
                  <w:tcW w:w="1632" w:type="pct"/>
                  <w:noWrap w:val="0"/>
                  <w:vAlign w:val="center"/>
                </w:tcPr>
                <w:p>
                  <w:pPr>
                    <w:pStyle w:val="54"/>
                    <w:keepNext w:val="0"/>
                    <w:keepLines w:val="0"/>
                    <w:suppressLineNumbers w:val="0"/>
                    <w:spacing w:before="0" w:beforeAutospacing="0" w:after="0" w:afterAutospacing="0" w:line="240" w:lineRule="auto"/>
                    <w:ind w:left="0" w:right="0"/>
                    <w:rPr>
                      <w:rFonts w:hint="default"/>
                      <w:szCs w:val="21"/>
                    </w:rPr>
                  </w:pPr>
                  <w:r>
                    <w:rPr>
                      <w:rFonts w:hint="default"/>
                      <w:szCs w:val="21"/>
                    </w:rPr>
                    <w:t>项目区采用雨污分流制，雨水直接</w:t>
                  </w:r>
                  <w:r>
                    <w:rPr>
                      <w:rFonts w:hint="eastAsia"/>
                      <w:szCs w:val="21"/>
                      <w:lang w:val="en-US" w:eastAsia="zh-CN"/>
                    </w:rPr>
                    <w:t>接</w:t>
                  </w:r>
                  <w:r>
                    <w:rPr>
                      <w:rFonts w:hint="default"/>
                      <w:szCs w:val="21"/>
                    </w:rPr>
                    <w:t>入市政雨水管网。</w:t>
                  </w:r>
                  <w:r>
                    <w:rPr>
                      <w:rFonts w:hint="eastAsia"/>
                      <w:szCs w:val="21"/>
                    </w:rPr>
                    <w:t>生活污水经化粪池处理后接入市政污水管网，</w:t>
                  </w:r>
                  <w:r>
                    <w:rPr>
                      <w:rFonts w:hint="eastAsia"/>
                    </w:rPr>
                    <w:t>夹片第二次清洗废水经</w:t>
                  </w:r>
                  <w:r>
                    <w:rPr>
                      <w:rFonts w:hint="eastAsia"/>
                      <w:lang w:eastAsia="zh-CN"/>
                    </w:rPr>
                    <w:t>污水一体化设备</w:t>
                  </w:r>
                  <w:r>
                    <w:rPr>
                      <w:rFonts w:hint="eastAsia"/>
                    </w:rPr>
                    <w:t>处理后接入市政污水管网进入经开区污水处理厂进一步处理。</w:t>
                  </w:r>
                </w:p>
              </w:tc>
              <w:tc>
                <w:tcPr>
                  <w:tcW w:w="1440" w:type="pct"/>
                  <w:noWrap w:val="0"/>
                  <w:vAlign w:val="center"/>
                </w:tcPr>
                <w:p>
                  <w:pPr>
                    <w:pStyle w:val="54"/>
                    <w:keepNext w:val="0"/>
                    <w:keepLines w:val="0"/>
                    <w:suppressLineNumbers w:val="0"/>
                    <w:spacing w:before="0" w:beforeAutospacing="0" w:after="0" w:afterAutospacing="0" w:line="240" w:lineRule="auto"/>
                    <w:ind w:left="0" w:right="0"/>
                    <w:rPr>
                      <w:rFonts w:hint="eastAsia"/>
                      <w:szCs w:val="21"/>
                    </w:rPr>
                  </w:pPr>
                  <w:r>
                    <w:rPr>
                      <w:rFonts w:hint="default"/>
                      <w:szCs w:val="21"/>
                    </w:rPr>
                    <w:t>项目区采用雨污分流制，雨水直接</w:t>
                  </w:r>
                  <w:r>
                    <w:rPr>
                      <w:rFonts w:hint="eastAsia"/>
                      <w:szCs w:val="21"/>
                      <w:lang w:val="en-US" w:eastAsia="zh-CN"/>
                    </w:rPr>
                    <w:t>接</w:t>
                  </w:r>
                  <w:r>
                    <w:rPr>
                      <w:rFonts w:hint="default"/>
                      <w:szCs w:val="21"/>
                    </w:rPr>
                    <w:t>入市政雨水管网。</w:t>
                  </w:r>
                  <w:r>
                    <w:rPr>
                      <w:rFonts w:hint="eastAsia"/>
                      <w:szCs w:val="21"/>
                    </w:rPr>
                    <w:t>生活污水经化粪池处理后接入市政污水管网，</w:t>
                  </w:r>
                  <w:r>
                    <w:rPr>
                      <w:rFonts w:hint="eastAsia"/>
                    </w:rPr>
                    <w:t>夹片第二次清洗废水经</w:t>
                  </w:r>
                  <w:r>
                    <w:rPr>
                      <w:rFonts w:hint="eastAsia"/>
                      <w:lang w:eastAsia="zh-CN"/>
                    </w:rPr>
                    <w:t>污水一体化设备</w:t>
                  </w:r>
                  <w:r>
                    <w:rPr>
                      <w:rFonts w:hint="eastAsia"/>
                    </w:rPr>
                    <w:t>处理后接入市政污水管网进入经开区污水处理厂进一步处理。</w:t>
                  </w:r>
                </w:p>
              </w:tc>
              <w:tc>
                <w:tcPr>
                  <w:tcW w:w="534" w:type="pct"/>
                  <w:noWrap w:val="0"/>
                  <w:vAlign w:val="center"/>
                </w:tcPr>
                <w:p>
                  <w:pPr>
                    <w:pStyle w:val="54"/>
                    <w:keepNext w:val="0"/>
                    <w:keepLines w:val="0"/>
                    <w:suppressLineNumbers w:val="0"/>
                    <w:spacing w:before="0" w:beforeAutospacing="0" w:after="0" w:afterAutospacing="0" w:line="240" w:lineRule="auto"/>
                    <w:ind w:left="0" w:right="0"/>
                    <w:rPr>
                      <w:rFonts w:hint="default" w:eastAsia="宋体"/>
                      <w:szCs w:val="21"/>
                      <w:lang w:val="en-US" w:eastAsia="zh-CN"/>
                    </w:rPr>
                  </w:pPr>
                  <w:r>
                    <w:rPr>
                      <w:rFonts w:hint="eastAsia"/>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621" w:hRule="atLeast"/>
                <w:jc w:val="center"/>
              </w:trPr>
              <w:tc>
                <w:tcPr>
                  <w:tcW w:w="589" w:type="pct"/>
                  <w:vMerge w:val="continue"/>
                  <w:noWrap w:val="0"/>
                  <w:vAlign w:val="center"/>
                </w:tcPr>
                <w:p>
                  <w:pPr>
                    <w:pStyle w:val="54"/>
                    <w:keepNext w:val="0"/>
                    <w:keepLines w:val="0"/>
                    <w:suppressLineNumbers w:val="0"/>
                    <w:spacing w:before="0" w:beforeAutospacing="0" w:after="0" w:afterAutospacing="0" w:line="240" w:lineRule="auto"/>
                    <w:ind w:left="0" w:right="0"/>
                    <w:rPr>
                      <w:rFonts w:hint="default"/>
                      <w:szCs w:val="21"/>
                      <w:lang w:val="en-GB"/>
                    </w:rPr>
                  </w:pP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eastAsia"/>
                      <w:szCs w:val="21"/>
                    </w:rPr>
                  </w:pPr>
                  <w:r>
                    <w:rPr>
                      <w:rFonts w:hint="eastAsia"/>
                      <w:szCs w:val="21"/>
                    </w:rPr>
                    <w:t>供电</w:t>
                  </w:r>
                </w:p>
              </w:tc>
              <w:tc>
                <w:tcPr>
                  <w:tcW w:w="1632" w:type="pct"/>
                  <w:noWrap w:val="0"/>
                  <w:vAlign w:val="center"/>
                </w:tcPr>
                <w:p>
                  <w:pPr>
                    <w:pStyle w:val="54"/>
                    <w:keepNext w:val="0"/>
                    <w:keepLines w:val="0"/>
                    <w:suppressLineNumbers w:val="0"/>
                    <w:spacing w:before="0" w:beforeAutospacing="0" w:after="0" w:afterAutospacing="0" w:line="240" w:lineRule="auto"/>
                    <w:ind w:left="0" w:right="0"/>
                    <w:rPr>
                      <w:rFonts w:hint="default"/>
                      <w:szCs w:val="21"/>
                    </w:rPr>
                  </w:pPr>
                  <w:r>
                    <w:rPr>
                      <w:rFonts w:hint="default"/>
                      <w:szCs w:val="21"/>
                    </w:rPr>
                    <w:t>由合肥经济技术开发区市政电网供电，</w:t>
                  </w:r>
                  <w:r>
                    <w:rPr>
                      <w:rFonts w:hint="eastAsia"/>
                      <w:szCs w:val="21"/>
                    </w:rPr>
                    <w:t>年用电量为200万kw.h</w:t>
                  </w:r>
                </w:p>
              </w:tc>
              <w:tc>
                <w:tcPr>
                  <w:tcW w:w="1440" w:type="pct"/>
                  <w:noWrap w:val="0"/>
                  <w:vAlign w:val="center"/>
                </w:tcPr>
                <w:p>
                  <w:pPr>
                    <w:pStyle w:val="54"/>
                    <w:keepNext w:val="0"/>
                    <w:keepLines w:val="0"/>
                    <w:suppressLineNumbers w:val="0"/>
                    <w:spacing w:before="0" w:beforeAutospacing="0" w:after="0" w:afterAutospacing="0" w:line="240" w:lineRule="auto"/>
                    <w:ind w:left="0" w:right="0"/>
                    <w:rPr>
                      <w:rFonts w:hint="eastAsia"/>
                      <w:szCs w:val="21"/>
                    </w:rPr>
                  </w:pPr>
                  <w:r>
                    <w:rPr>
                      <w:rFonts w:hint="default"/>
                      <w:szCs w:val="21"/>
                    </w:rPr>
                    <w:t>由合肥经济技术开发区市政电网供电</w:t>
                  </w:r>
                </w:p>
              </w:tc>
              <w:tc>
                <w:tcPr>
                  <w:tcW w:w="534" w:type="pct"/>
                  <w:noWrap w:val="0"/>
                  <w:vAlign w:val="center"/>
                </w:tcPr>
                <w:p>
                  <w:pPr>
                    <w:pStyle w:val="54"/>
                    <w:keepNext w:val="0"/>
                    <w:keepLines w:val="0"/>
                    <w:suppressLineNumbers w:val="0"/>
                    <w:spacing w:before="0" w:beforeAutospacing="0" w:after="0" w:afterAutospacing="0" w:line="240" w:lineRule="auto"/>
                    <w:ind w:left="0" w:right="0"/>
                    <w:rPr>
                      <w:rFonts w:hint="default"/>
                      <w:szCs w:val="21"/>
                    </w:rPr>
                  </w:pPr>
                  <w:r>
                    <w:rPr>
                      <w:rFonts w:hint="eastAsia"/>
                      <w:szCs w:val="21"/>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926" w:hRule="atLeast"/>
                <w:jc w:val="center"/>
              </w:trPr>
              <w:tc>
                <w:tcPr>
                  <w:tcW w:w="589" w:type="pct"/>
                  <w:vMerge w:val="restart"/>
                  <w:noWrap w:val="0"/>
                  <w:vAlign w:val="center"/>
                </w:tcPr>
                <w:p>
                  <w:pPr>
                    <w:pStyle w:val="54"/>
                    <w:keepNext w:val="0"/>
                    <w:keepLines w:val="0"/>
                    <w:suppressLineNumbers w:val="0"/>
                    <w:spacing w:before="0" w:beforeAutospacing="0" w:after="0" w:afterAutospacing="0" w:line="240" w:lineRule="auto"/>
                    <w:ind w:left="0" w:right="0"/>
                    <w:rPr>
                      <w:rFonts w:hint="default"/>
                      <w:szCs w:val="21"/>
                      <w:lang w:val="en-GB"/>
                    </w:rPr>
                  </w:pPr>
                  <w:r>
                    <w:rPr>
                      <w:rFonts w:hint="default"/>
                      <w:szCs w:val="21"/>
                      <w:lang w:val="en-GB"/>
                    </w:rPr>
                    <w:t>环保工程</w:t>
                  </w: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eastAsia"/>
                      <w:szCs w:val="21"/>
                    </w:rPr>
                  </w:pPr>
                  <w:r>
                    <w:rPr>
                      <w:rFonts w:hint="eastAsia"/>
                      <w:szCs w:val="21"/>
                    </w:rPr>
                    <w:t>废水</w:t>
                  </w:r>
                </w:p>
              </w:tc>
              <w:tc>
                <w:tcPr>
                  <w:tcW w:w="1632" w:type="pct"/>
                  <w:noWrap w:val="0"/>
                  <w:vAlign w:val="center"/>
                </w:tcPr>
                <w:p>
                  <w:pPr>
                    <w:pStyle w:val="54"/>
                    <w:keepNext w:val="0"/>
                    <w:keepLines w:val="0"/>
                    <w:suppressLineNumbers w:val="0"/>
                    <w:spacing w:before="0" w:beforeAutospacing="0" w:after="0" w:afterAutospacing="0" w:line="240" w:lineRule="auto"/>
                    <w:ind w:left="0" w:right="0"/>
                    <w:rPr>
                      <w:rFonts w:hint="default"/>
                      <w:szCs w:val="21"/>
                    </w:rPr>
                  </w:pPr>
                  <w:r>
                    <w:rPr>
                      <w:rFonts w:hint="eastAsia"/>
                      <w:szCs w:val="21"/>
                    </w:rPr>
                    <w:t>本项目生活污水依托园区化粪池处理后接入市政污水管网，夹片第二次清洗废水经</w:t>
                  </w:r>
                  <w:r>
                    <w:rPr>
                      <w:rFonts w:hint="eastAsia"/>
                      <w:szCs w:val="21"/>
                      <w:lang w:eastAsia="zh-CN"/>
                    </w:rPr>
                    <w:t>污水</w:t>
                  </w:r>
                  <w:r>
                    <w:rPr>
                      <w:rFonts w:hint="eastAsia"/>
                      <w:szCs w:val="21"/>
                      <w:lang w:val="en-US" w:eastAsia="zh-CN"/>
                    </w:rPr>
                    <w:t>油水分离器</w:t>
                  </w:r>
                  <w:r>
                    <w:rPr>
                      <w:rFonts w:hint="eastAsia"/>
                      <w:szCs w:val="21"/>
                    </w:rPr>
                    <w:t>处理后接入市政污水管网。</w:t>
                  </w:r>
                </w:p>
              </w:tc>
              <w:tc>
                <w:tcPr>
                  <w:tcW w:w="1440" w:type="pct"/>
                  <w:noWrap w:val="0"/>
                  <w:vAlign w:val="center"/>
                </w:tcPr>
                <w:p>
                  <w:pPr>
                    <w:pStyle w:val="54"/>
                    <w:keepNext w:val="0"/>
                    <w:keepLines w:val="0"/>
                    <w:suppressLineNumbers w:val="0"/>
                    <w:spacing w:before="0" w:beforeAutospacing="0" w:after="0" w:afterAutospacing="0" w:line="240" w:lineRule="auto"/>
                    <w:ind w:left="0" w:right="0"/>
                    <w:rPr>
                      <w:rFonts w:hint="eastAsia"/>
                      <w:szCs w:val="21"/>
                    </w:rPr>
                  </w:pPr>
                  <w:r>
                    <w:rPr>
                      <w:rFonts w:hint="eastAsia"/>
                      <w:szCs w:val="21"/>
                    </w:rPr>
                    <w:t>本项目生活污水依托园区化粪池处理后接入市政污水管网，夹片第二次清洗废水经</w:t>
                  </w:r>
                  <w:r>
                    <w:rPr>
                      <w:rFonts w:hint="eastAsia"/>
                      <w:szCs w:val="21"/>
                      <w:lang w:val="en-US" w:eastAsia="zh-CN"/>
                    </w:rPr>
                    <w:t>油水分离器</w:t>
                  </w:r>
                  <w:r>
                    <w:rPr>
                      <w:rFonts w:hint="eastAsia"/>
                      <w:szCs w:val="21"/>
                    </w:rPr>
                    <w:t>处理后接入市政污水管网。</w:t>
                  </w:r>
                </w:p>
              </w:tc>
              <w:tc>
                <w:tcPr>
                  <w:tcW w:w="534" w:type="pct"/>
                  <w:noWrap w:val="0"/>
                  <w:vAlign w:val="center"/>
                </w:tcPr>
                <w:p>
                  <w:pPr>
                    <w:pStyle w:val="54"/>
                    <w:keepNext w:val="0"/>
                    <w:keepLines w:val="0"/>
                    <w:suppressLineNumbers w:val="0"/>
                    <w:spacing w:before="0" w:beforeAutospacing="0" w:after="0" w:afterAutospacing="0" w:line="240" w:lineRule="auto"/>
                    <w:ind w:left="0" w:right="0"/>
                    <w:rPr>
                      <w:rFonts w:hint="default" w:eastAsia="宋体"/>
                      <w:szCs w:val="21"/>
                      <w:lang w:val="en-US" w:eastAsia="zh-CN"/>
                    </w:rPr>
                  </w:pPr>
                  <w:r>
                    <w:rPr>
                      <w:rFonts w:hint="eastAsia"/>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672" w:hRule="atLeast"/>
                <w:jc w:val="center"/>
              </w:trPr>
              <w:tc>
                <w:tcPr>
                  <w:tcW w:w="589" w:type="pct"/>
                  <w:vMerge w:val="continue"/>
                  <w:noWrap w:val="0"/>
                  <w:vAlign w:val="center"/>
                </w:tcPr>
                <w:p>
                  <w:pPr>
                    <w:pStyle w:val="54"/>
                    <w:keepNext w:val="0"/>
                    <w:keepLines w:val="0"/>
                    <w:suppressLineNumbers w:val="0"/>
                    <w:spacing w:before="0" w:beforeAutospacing="0" w:after="0" w:afterAutospacing="0" w:line="240" w:lineRule="auto"/>
                    <w:ind w:left="0" w:right="0"/>
                    <w:rPr>
                      <w:rFonts w:hint="default"/>
                      <w:szCs w:val="21"/>
                      <w:lang w:val="en-GB"/>
                    </w:rPr>
                  </w:pPr>
                </w:p>
              </w:tc>
              <w:tc>
                <w:tcPr>
                  <w:tcW w:w="802"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sz w:val="21"/>
                      <w:szCs w:val="21"/>
                      <w:lang w:val="en-GB"/>
                    </w:rPr>
                  </w:pPr>
                  <w:r>
                    <w:rPr>
                      <w:rFonts w:hint="default" w:ascii="Times New Roman" w:hAnsi="Times New Roman" w:eastAsia="宋体" w:cs="Times New Roman"/>
                      <w:sz w:val="21"/>
                      <w:szCs w:val="21"/>
                      <w:lang w:val="en-GB"/>
                    </w:rPr>
                    <w:t>废气</w:t>
                  </w:r>
                </w:p>
              </w:tc>
              <w:tc>
                <w:tcPr>
                  <w:tcW w:w="1632" w:type="pct"/>
                  <w:noWrap w:val="0"/>
                  <w:vAlign w:val="center"/>
                </w:tcPr>
                <w:p>
                  <w:pPr>
                    <w:pStyle w:val="54"/>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default"/>
                      <w:color w:val="000000"/>
                      <w:sz w:val="21"/>
                      <w:szCs w:val="21"/>
                      <w:lang w:val="en-US" w:eastAsia="zh-CN"/>
                    </w:rPr>
                  </w:pPr>
                  <w:r>
                    <w:rPr>
                      <w:rFonts w:hint="default"/>
                      <w:color w:val="000000"/>
                      <w:sz w:val="21"/>
                      <w:szCs w:val="21"/>
                      <w:lang w:val="en-US" w:eastAsia="zh-CN"/>
                    </w:rPr>
                    <w:t>①夹片碳氮共渗废气采用</w:t>
                  </w:r>
                  <w:r>
                    <w:rPr>
                      <w:rFonts w:hint="eastAsia"/>
                      <w:color w:val="000000"/>
                      <w:sz w:val="21"/>
                      <w:szCs w:val="21"/>
                      <w:lang w:val="en-US" w:eastAsia="zh-CN"/>
                    </w:rPr>
                    <w:t>“低温</w:t>
                  </w:r>
                  <w:r>
                    <w:rPr>
                      <w:rFonts w:hint="default"/>
                      <w:color w:val="000000"/>
                      <w:sz w:val="21"/>
                      <w:szCs w:val="21"/>
                      <w:lang w:val="en-US" w:eastAsia="zh-CN"/>
                    </w:rPr>
                    <w:t>等离子+</w:t>
                  </w:r>
                  <w:r>
                    <w:rPr>
                      <w:rFonts w:hint="eastAsia"/>
                      <w:color w:val="000000"/>
                      <w:sz w:val="21"/>
                      <w:szCs w:val="21"/>
                      <w:lang w:val="en-US" w:eastAsia="zh-CN"/>
                    </w:rPr>
                    <w:t>二级</w:t>
                  </w:r>
                  <w:r>
                    <w:rPr>
                      <w:rFonts w:hint="default"/>
                      <w:color w:val="000000"/>
                      <w:sz w:val="21"/>
                      <w:szCs w:val="21"/>
                      <w:lang w:val="en-US" w:eastAsia="zh-CN"/>
                    </w:rPr>
                    <w:t>活性炭+</w:t>
                  </w:r>
                  <w:r>
                    <w:rPr>
                      <w:rFonts w:hint="default"/>
                      <w:color w:val="000000"/>
                      <w:sz w:val="21"/>
                      <w:szCs w:val="21"/>
                    </w:rPr>
                    <w:t>15m高排气筒（DA001）高空排放</w:t>
                  </w:r>
                  <w:r>
                    <w:rPr>
                      <w:rFonts w:hint="eastAsia"/>
                      <w:color w:val="000000"/>
                      <w:sz w:val="21"/>
                      <w:szCs w:val="21"/>
                      <w:lang w:val="en-US" w:eastAsia="zh-CN"/>
                    </w:rPr>
                    <w:t>”</w:t>
                  </w:r>
                </w:p>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default"/>
                      <w:color w:val="000000"/>
                      <w:sz w:val="21"/>
                      <w:szCs w:val="21"/>
                      <w:lang w:val="en-US" w:eastAsia="zh-CN"/>
                    </w:rPr>
                  </w:pPr>
                  <w:r>
                    <w:rPr>
                      <w:rFonts w:hint="default"/>
                      <w:color w:val="000000"/>
                      <w:sz w:val="21"/>
                      <w:szCs w:val="21"/>
                      <w:lang w:val="en-US" w:eastAsia="zh-CN"/>
                    </w:rPr>
                    <w:t>②夹片淬火</w:t>
                  </w:r>
                  <w:r>
                    <w:rPr>
                      <w:rFonts w:hint="eastAsia"/>
                      <w:color w:val="000000"/>
                      <w:sz w:val="21"/>
                      <w:szCs w:val="21"/>
                      <w:lang w:val="en-US" w:eastAsia="zh-CN"/>
                    </w:rPr>
                    <w:t>、回火</w:t>
                  </w:r>
                  <w:r>
                    <w:rPr>
                      <w:rFonts w:hint="default"/>
                      <w:color w:val="000000"/>
                      <w:sz w:val="21"/>
                      <w:szCs w:val="21"/>
                      <w:lang w:val="en-US" w:eastAsia="zh-CN"/>
                    </w:rPr>
                    <w:t>废气采用</w:t>
                  </w:r>
                  <w:r>
                    <w:rPr>
                      <w:rFonts w:hint="eastAsia"/>
                      <w:color w:val="000000"/>
                      <w:sz w:val="21"/>
                      <w:szCs w:val="21"/>
                      <w:lang w:val="en-US" w:eastAsia="zh-CN"/>
                    </w:rPr>
                    <w:t>“</w:t>
                  </w:r>
                  <w:r>
                    <w:rPr>
                      <w:rFonts w:hint="default"/>
                      <w:color w:val="000000"/>
                      <w:sz w:val="21"/>
                      <w:szCs w:val="21"/>
                      <w:lang w:val="en-US" w:eastAsia="zh-CN"/>
                    </w:rPr>
                    <w:t>油</w:t>
                  </w:r>
                  <w:r>
                    <w:rPr>
                      <w:rFonts w:hint="eastAsia"/>
                      <w:color w:val="000000"/>
                      <w:sz w:val="21"/>
                      <w:szCs w:val="21"/>
                      <w:lang w:val="en-US" w:eastAsia="zh-CN"/>
                    </w:rPr>
                    <w:t>雾</w:t>
                  </w:r>
                  <w:r>
                    <w:rPr>
                      <w:rFonts w:hint="default"/>
                      <w:color w:val="000000"/>
                      <w:sz w:val="21"/>
                      <w:szCs w:val="21"/>
                      <w:lang w:val="en-US" w:eastAsia="zh-CN"/>
                    </w:rPr>
                    <w:t>净化器+二级活性炭+15m高排气筒（DA001）高空排放</w:t>
                  </w:r>
                  <w:r>
                    <w:rPr>
                      <w:rFonts w:hint="eastAsia"/>
                      <w:color w:val="000000"/>
                      <w:sz w:val="21"/>
                      <w:szCs w:val="21"/>
                      <w:lang w:val="en-US" w:eastAsia="zh-CN"/>
                    </w:rPr>
                    <w:t>”</w:t>
                  </w:r>
                </w:p>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default"/>
                      <w:color w:val="000000"/>
                      <w:sz w:val="21"/>
                      <w:szCs w:val="21"/>
                    </w:rPr>
                  </w:pPr>
                  <w:r>
                    <w:rPr>
                      <w:rFonts w:hint="default" w:ascii="Times New Roman" w:hAnsi="Times New Roman" w:eastAsia="宋体" w:cs="Times New Roman"/>
                      <w:color w:val="000000"/>
                      <w:sz w:val="21"/>
                      <w:szCs w:val="21"/>
                      <w:lang w:val="en-US" w:eastAsia="zh-CN"/>
                    </w:rPr>
                    <w:t>③</w:t>
                  </w:r>
                  <w:r>
                    <w:rPr>
                      <w:rFonts w:hint="default"/>
                      <w:color w:val="000000"/>
                      <w:sz w:val="21"/>
                      <w:szCs w:val="21"/>
                      <w:lang w:val="en-US" w:eastAsia="zh-CN"/>
                    </w:rPr>
                    <w:t xml:space="preserve"> </w:t>
                  </w:r>
                  <w:r>
                    <w:rPr>
                      <w:rFonts w:hint="eastAsia"/>
                      <w:color w:val="000000"/>
                      <w:sz w:val="21"/>
                      <w:szCs w:val="21"/>
                      <w:lang w:eastAsia="zh-CN"/>
                    </w:rPr>
                    <w:t>挤塑、冷却废气</w:t>
                  </w:r>
                  <w:r>
                    <w:rPr>
                      <w:rFonts w:hint="default"/>
                      <w:color w:val="000000"/>
                      <w:sz w:val="21"/>
                      <w:szCs w:val="21"/>
                    </w:rPr>
                    <w:t>采取</w:t>
                  </w:r>
                  <w:r>
                    <w:rPr>
                      <w:rFonts w:hint="eastAsia"/>
                      <w:color w:val="000000"/>
                      <w:sz w:val="21"/>
                      <w:szCs w:val="21"/>
                      <w:lang w:eastAsia="zh-CN"/>
                    </w:rPr>
                    <w:t>“</w:t>
                  </w:r>
                  <w:r>
                    <w:rPr>
                      <w:rFonts w:hint="default"/>
                      <w:color w:val="000000"/>
                      <w:sz w:val="21"/>
                      <w:szCs w:val="21"/>
                    </w:rPr>
                    <w:t>集气罩+二级活性炭+15m高排气筒（DA002）</w:t>
                  </w:r>
                  <w:r>
                    <w:rPr>
                      <w:rFonts w:hint="eastAsia"/>
                      <w:color w:val="000000"/>
                      <w:sz w:val="21"/>
                      <w:szCs w:val="21"/>
                      <w:lang w:eastAsia="zh-CN"/>
                    </w:rPr>
                    <w:t>”</w:t>
                  </w:r>
                  <w:r>
                    <w:rPr>
                      <w:rFonts w:hint="default"/>
                      <w:color w:val="000000"/>
                      <w:sz w:val="21"/>
                      <w:szCs w:val="21"/>
                    </w:rPr>
                    <w:t xml:space="preserve">高空排放， </w:t>
                  </w:r>
                </w:p>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eastAsia"/>
                      <w:color w:val="000000"/>
                      <w:sz w:val="21"/>
                      <w:szCs w:val="21"/>
                      <w:lang w:eastAsia="zh-CN"/>
                    </w:rPr>
                  </w:pPr>
                  <w:r>
                    <w:rPr>
                      <w:rFonts w:hint="default"/>
                      <w:color w:val="000000"/>
                      <w:sz w:val="21"/>
                      <w:szCs w:val="21"/>
                    </w:rPr>
                    <w:t>④</w:t>
                  </w:r>
                  <w:r>
                    <w:rPr>
                      <w:rFonts w:hint="default"/>
                      <w:color w:val="000000"/>
                      <w:sz w:val="21"/>
                      <w:szCs w:val="21"/>
                      <w:lang w:val="en-US" w:eastAsia="zh-CN"/>
                    </w:rPr>
                    <w:t xml:space="preserve"> </w:t>
                  </w:r>
                  <w:r>
                    <w:rPr>
                      <w:rFonts w:hint="eastAsia"/>
                      <w:color w:val="000000"/>
                      <w:sz w:val="21"/>
                      <w:szCs w:val="21"/>
                      <w:lang w:val="en-US" w:eastAsia="zh-CN"/>
                    </w:rPr>
                    <w:t>调漆、</w:t>
                  </w:r>
                  <w:r>
                    <w:rPr>
                      <w:rFonts w:hint="default"/>
                      <w:color w:val="000000"/>
                      <w:sz w:val="21"/>
                      <w:szCs w:val="21"/>
                      <w:lang w:val="en-US" w:eastAsia="zh-CN"/>
                    </w:rPr>
                    <w:t>喷</w:t>
                  </w:r>
                  <w:r>
                    <w:rPr>
                      <w:rFonts w:hint="default"/>
                      <w:color w:val="000000"/>
                      <w:sz w:val="21"/>
                      <w:szCs w:val="21"/>
                    </w:rPr>
                    <w:t>漆、烘干废气采取</w:t>
                  </w:r>
                  <w:r>
                    <w:rPr>
                      <w:rFonts w:hint="eastAsia"/>
                      <w:color w:val="000000"/>
                      <w:sz w:val="21"/>
                      <w:szCs w:val="21"/>
                      <w:lang w:eastAsia="zh-CN"/>
                    </w:rPr>
                    <w:t>“</w:t>
                  </w:r>
                  <w:r>
                    <w:rPr>
                      <w:rFonts w:hint="default"/>
                      <w:color w:val="000000"/>
                      <w:sz w:val="21"/>
                      <w:szCs w:val="21"/>
                    </w:rPr>
                    <w:t>密闭+二级活性炭+15m高排气筒（DA002）高空排放</w:t>
                  </w:r>
                  <w:r>
                    <w:rPr>
                      <w:rFonts w:hint="eastAsia"/>
                      <w:color w:val="000000"/>
                      <w:sz w:val="21"/>
                      <w:szCs w:val="21"/>
                      <w:lang w:eastAsia="zh-CN"/>
                    </w:rPr>
                    <w:t>”</w:t>
                  </w:r>
                </w:p>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default"/>
                      <w:color w:val="000000"/>
                      <w:sz w:val="21"/>
                      <w:szCs w:val="21"/>
                    </w:rPr>
                  </w:pPr>
                  <w:r>
                    <w:rPr>
                      <w:rFonts w:hint="default"/>
                      <w:color w:val="000000"/>
                      <w:sz w:val="21"/>
                      <w:szCs w:val="21"/>
                    </w:rPr>
                    <w:t>⑤</w:t>
                  </w:r>
                  <w:r>
                    <w:rPr>
                      <w:rFonts w:hint="default"/>
                      <w:color w:val="000000"/>
                      <w:sz w:val="21"/>
                      <w:szCs w:val="21"/>
                      <w:lang w:val="en-US" w:eastAsia="zh-CN"/>
                    </w:rPr>
                    <w:t xml:space="preserve"> </w:t>
                  </w:r>
                  <w:r>
                    <w:rPr>
                      <w:rFonts w:hint="default"/>
                      <w:color w:val="000000"/>
                      <w:sz w:val="21"/>
                      <w:szCs w:val="21"/>
                    </w:rPr>
                    <w:t>灌浆</w:t>
                  </w:r>
                  <w:r>
                    <w:rPr>
                      <w:rFonts w:hint="eastAsia"/>
                      <w:color w:val="000000"/>
                      <w:sz w:val="21"/>
                      <w:szCs w:val="21"/>
                      <w:lang w:eastAsia="zh-CN"/>
                    </w:rPr>
                    <w:t>、</w:t>
                  </w:r>
                  <w:r>
                    <w:rPr>
                      <w:rFonts w:hint="eastAsia"/>
                      <w:color w:val="000000"/>
                      <w:sz w:val="21"/>
                      <w:szCs w:val="21"/>
                      <w:lang w:val="en-US" w:eastAsia="zh-CN"/>
                    </w:rPr>
                    <w:t>养护</w:t>
                  </w:r>
                  <w:r>
                    <w:rPr>
                      <w:rFonts w:hint="default"/>
                      <w:color w:val="000000"/>
                      <w:sz w:val="21"/>
                      <w:szCs w:val="21"/>
                    </w:rPr>
                    <w:t>粉尘经自带WAMFLO法兰式圆形收尘机</w:t>
                  </w:r>
                  <w:r>
                    <w:rPr>
                      <w:rFonts w:hint="default"/>
                      <w:color w:val="000000"/>
                      <w:sz w:val="21"/>
                      <w:szCs w:val="21"/>
                      <w:lang w:val="en-US" w:eastAsia="zh-CN"/>
                    </w:rPr>
                    <w:t>+</w:t>
                  </w:r>
                  <w:r>
                    <w:rPr>
                      <w:rFonts w:hint="eastAsia"/>
                      <w:color w:val="000000"/>
                      <w:sz w:val="21"/>
                      <w:szCs w:val="21"/>
                      <w:lang w:val="en-US" w:eastAsia="zh-CN"/>
                    </w:rPr>
                    <w:t>1</w:t>
                  </w:r>
                  <w:r>
                    <w:rPr>
                      <w:rFonts w:hint="default"/>
                      <w:color w:val="000000"/>
                      <w:sz w:val="21"/>
                      <w:szCs w:val="21"/>
                    </w:rPr>
                    <w:t>5m高排气筒（DA00</w:t>
                  </w:r>
                  <w:r>
                    <w:rPr>
                      <w:rFonts w:hint="eastAsia"/>
                      <w:color w:val="000000"/>
                      <w:sz w:val="21"/>
                      <w:szCs w:val="21"/>
                      <w:lang w:val="en-US" w:eastAsia="zh-CN"/>
                    </w:rPr>
                    <w:t>3</w:t>
                  </w:r>
                  <w:r>
                    <w:rPr>
                      <w:rFonts w:hint="default"/>
                      <w:color w:val="000000"/>
                      <w:sz w:val="21"/>
                      <w:szCs w:val="21"/>
                    </w:rPr>
                    <w:t>）高空排放</w:t>
                  </w:r>
                </w:p>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default"/>
                      <w:lang w:val="en-US" w:eastAsia="zh-CN"/>
                    </w:rPr>
                  </w:pPr>
                  <w:r>
                    <w:rPr>
                      <w:rFonts w:hint="default"/>
                      <w:color w:val="000000"/>
                      <w:sz w:val="21"/>
                      <w:szCs w:val="21"/>
                    </w:rPr>
                    <w:t>⑥</w:t>
                  </w:r>
                  <w:r>
                    <w:rPr>
                      <w:rFonts w:hint="eastAsia"/>
                      <w:color w:val="000000"/>
                      <w:sz w:val="21"/>
                      <w:szCs w:val="21"/>
                      <w:lang w:val="en-US" w:eastAsia="zh-CN"/>
                    </w:rPr>
                    <w:t xml:space="preserve"> </w:t>
                  </w:r>
                  <w:r>
                    <w:rPr>
                      <w:rFonts w:hint="default" w:ascii="Times New Roman" w:hAnsi="Times New Roman" w:eastAsia="宋体" w:cs="Times New Roman"/>
                      <w:color w:val="000000"/>
                      <w:sz w:val="21"/>
                      <w:szCs w:val="21"/>
                      <w:lang w:val="en-US" w:eastAsia="zh-CN"/>
                    </w:rPr>
                    <w:t>切割、焊接烟尘采用</w:t>
                  </w:r>
                  <w:r>
                    <w:rPr>
                      <w:rFonts w:hint="eastAsia" w:eastAsia="宋体" w:cs="Times New Roman"/>
                      <w:color w:val="000000"/>
                      <w:sz w:val="21"/>
                      <w:szCs w:val="21"/>
                      <w:lang w:val="en-US" w:eastAsia="zh-CN"/>
                    </w:rPr>
                    <w:t>“</w:t>
                  </w:r>
                  <w:r>
                    <w:rPr>
                      <w:rFonts w:hint="default" w:ascii="Times New Roman" w:hAnsi="Times New Roman" w:eastAsia="宋体" w:cs="Times New Roman"/>
                      <w:color w:val="000000"/>
                      <w:sz w:val="21"/>
                      <w:szCs w:val="21"/>
                      <w:lang w:val="en-US" w:eastAsia="zh-CN"/>
                    </w:rPr>
                    <w:t>集气罩+</w:t>
                  </w:r>
                  <w:r>
                    <w:rPr>
                      <w:rFonts w:hint="eastAsia" w:eastAsia="宋体" w:cs="Times New Roman"/>
                      <w:color w:val="000000"/>
                      <w:sz w:val="21"/>
                      <w:szCs w:val="21"/>
                      <w:lang w:val="en-US" w:eastAsia="zh-CN"/>
                    </w:rPr>
                    <w:t>滤筒除尘器</w:t>
                  </w:r>
                  <w:r>
                    <w:rPr>
                      <w:rFonts w:hint="default" w:ascii="Times New Roman" w:hAnsi="Times New Roman" w:eastAsia="宋体" w:cs="Times New Roman"/>
                      <w:color w:val="000000"/>
                      <w:sz w:val="21"/>
                      <w:szCs w:val="21"/>
                      <w:lang w:val="en-US" w:eastAsia="zh-CN"/>
                    </w:rPr>
                    <w:t>+</w:t>
                  </w:r>
                  <w:r>
                    <w:rPr>
                      <w:rFonts w:hint="default" w:ascii="Times New Roman" w:hAnsi="Times New Roman" w:eastAsia="宋体" w:cs="Times New Roman"/>
                      <w:color w:val="000000"/>
                      <w:sz w:val="21"/>
                      <w:szCs w:val="21"/>
                    </w:rPr>
                    <w:t>15m高排气筒（DA00</w:t>
                  </w:r>
                  <w:r>
                    <w:rPr>
                      <w:rFonts w:hint="eastAsia" w:eastAsia="宋体" w:cs="Times New Roman"/>
                      <w:color w:val="000000"/>
                      <w:sz w:val="21"/>
                      <w:szCs w:val="21"/>
                      <w:lang w:val="en-US" w:eastAsia="zh-CN"/>
                    </w:rPr>
                    <w:t>3</w:t>
                  </w:r>
                  <w:r>
                    <w:rPr>
                      <w:rFonts w:hint="default" w:ascii="Times New Roman" w:hAnsi="Times New Roman" w:eastAsia="宋体" w:cs="Times New Roman"/>
                      <w:color w:val="000000"/>
                      <w:sz w:val="21"/>
                      <w:szCs w:val="21"/>
                    </w:rPr>
                    <w:t>）高空排放</w:t>
                  </w:r>
                  <w:r>
                    <w:rPr>
                      <w:rFonts w:hint="eastAsia" w:eastAsia="宋体" w:cs="Times New Roman"/>
                      <w:color w:val="000000"/>
                      <w:sz w:val="21"/>
                      <w:szCs w:val="21"/>
                      <w:lang w:val="en-US" w:eastAsia="zh-CN"/>
                    </w:rPr>
                    <w:t>”</w:t>
                  </w:r>
                </w:p>
              </w:tc>
              <w:tc>
                <w:tcPr>
                  <w:tcW w:w="1440" w:type="pct"/>
                  <w:noWrap w:val="0"/>
                  <w:vAlign w:val="center"/>
                </w:tcPr>
                <w:p>
                  <w:pPr>
                    <w:pStyle w:val="54"/>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default"/>
                      <w:color w:val="000000"/>
                      <w:sz w:val="21"/>
                      <w:szCs w:val="21"/>
                      <w:lang w:val="en-US" w:eastAsia="zh-CN"/>
                    </w:rPr>
                  </w:pPr>
                  <w:r>
                    <w:rPr>
                      <w:rFonts w:hint="default"/>
                      <w:color w:val="000000"/>
                      <w:sz w:val="21"/>
                      <w:szCs w:val="21"/>
                      <w:lang w:val="en-US" w:eastAsia="zh-CN"/>
                    </w:rPr>
                    <w:t>①夹片碳氮共渗</w:t>
                  </w:r>
                  <w:r>
                    <w:rPr>
                      <w:rFonts w:hint="eastAsia"/>
                      <w:color w:val="000000"/>
                      <w:sz w:val="21"/>
                      <w:szCs w:val="21"/>
                      <w:lang w:eastAsia="zh-CN"/>
                    </w:rPr>
                    <w:t>、</w:t>
                  </w:r>
                  <w:r>
                    <w:rPr>
                      <w:rFonts w:hint="eastAsia"/>
                      <w:color w:val="000000"/>
                      <w:sz w:val="21"/>
                      <w:szCs w:val="21"/>
                      <w:lang w:val="en-US" w:eastAsia="zh-CN"/>
                    </w:rPr>
                    <w:t>淬火</w:t>
                  </w:r>
                  <w:r>
                    <w:rPr>
                      <w:rFonts w:hint="eastAsia"/>
                      <w:color w:val="000000"/>
                      <w:sz w:val="21"/>
                      <w:szCs w:val="21"/>
                      <w:lang w:eastAsia="zh-CN"/>
                    </w:rPr>
                    <w:t>、</w:t>
                  </w:r>
                  <w:r>
                    <w:rPr>
                      <w:rFonts w:hint="eastAsia"/>
                      <w:color w:val="000000"/>
                      <w:sz w:val="21"/>
                      <w:szCs w:val="21"/>
                      <w:lang w:val="en-US" w:eastAsia="zh-CN"/>
                    </w:rPr>
                    <w:t>回火</w:t>
                  </w:r>
                  <w:r>
                    <w:rPr>
                      <w:rFonts w:hint="default"/>
                      <w:color w:val="000000"/>
                      <w:sz w:val="21"/>
                      <w:szCs w:val="21"/>
                      <w:lang w:val="en-US" w:eastAsia="zh-CN"/>
                    </w:rPr>
                    <w:t>废气采用</w:t>
                  </w:r>
                  <w:r>
                    <w:rPr>
                      <w:rFonts w:hint="eastAsia"/>
                      <w:color w:val="000000"/>
                      <w:sz w:val="21"/>
                      <w:szCs w:val="21"/>
                      <w:lang w:val="en-US" w:eastAsia="zh-CN"/>
                    </w:rPr>
                    <w:t>“</w:t>
                  </w:r>
                  <w:r>
                    <w:rPr>
                      <w:rFonts w:hint="default"/>
                      <w:color w:val="000000"/>
                      <w:sz w:val="21"/>
                      <w:szCs w:val="21"/>
                      <w:lang w:val="en-US" w:eastAsia="zh-CN"/>
                    </w:rPr>
                    <w:t>集气罩+</w:t>
                  </w:r>
                  <w:r>
                    <w:rPr>
                      <w:rFonts w:hint="eastAsia"/>
                      <w:color w:val="000000"/>
                      <w:sz w:val="21"/>
                      <w:szCs w:val="21"/>
                      <w:lang w:val="en-US" w:eastAsia="zh-CN"/>
                    </w:rPr>
                    <w:t>油雾分离器+低温</w:t>
                  </w:r>
                  <w:r>
                    <w:rPr>
                      <w:rFonts w:hint="default"/>
                      <w:color w:val="000000"/>
                      <w:sz w:val="21"/>
                      <w:szCs w:val="21"/>
                      <w:lang w:val="en-US" w:eastAsia="zh-CN"/>
                    </w:rPr>
                    <w:t>等离子+</w:t>
                  </w:r>
                  <w:r>
                    <w:rPr>
                      <w:rFonts w:hint="eastAsia"/>
                      <w:color w:val="000000"/>
                      <w:sz w:val="21"/>
                      <w:szCs w:val="21"/>
                      <w:lang w:val="en-US" w:eastAsia="zh-CN"/>
                    </w:rPr>
                    <w:t>二级</w:t>
                  </w:r>
                  <w:r>
                    <w:rPr>
                      <w:rFonts w:hint="default"/>
                      <w:color w:val="000000"/>
                      <w:sz w:val="21"/>
                      <w:szCs w:val="21"/>
                      <w:lang w:val="en-US" w:eastAsia="zh-CN"/>
                    </w:rPr>
                    <w:t>活性炭+</w:t>
                  </w:r>
                  <w:r>
                    <w:rPr>
                      <w:rFonts w:hint="default"/>
                      <w:color w:val="000000"/>
                      <w:sz w:val="21"/>
                      <w:szCs w:val="21"/>
                    </w:rPr>
                    <w:t>15m高排气筒（DA001）高空排放</w:t>
                  </w:r>
                  <w:r>
                    <w:rPr>
                      <w:rFonts w:hint="eastAsia"/>
                      <w:color w:val="000000"/>
                      <w:sz w:val="21"/>
                      <w:szCs w:val="21"/>
                      <w:lang w:val="en-US" w:eastAsia="zh-CN"/>
                    </w:rPr>
                    <w:t>”</w:t>
                  </w:r>
                </w:p>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default"/>
                      <w:color w:val="000000"/>
                      <w:sz w:val="21"/>
                      <w:szCs w:val="21"/>
                    </w:rPr>
                  </w:pPr>
                  <w:r>
                    <w:rPr>
                      <w:rFonts w:hint="eastAsia"/>
                      <w:color w:val="000000"/>
                      <w:sz w:val="21"/>
                      <w:szCs w:val="21"/>
                      <w:lang w:val="en-US" w:eastAsia="zh-CN"/>
                    </w:rPr>
                    <w:t>②</w:t>
                  </w:r>
                  <w:r>
                    <w:rPr>
                      <w:rFonts w:hint="eastAsia"/>
                      <w:color w:val="000000"/>
                      <w:sz w:val="21"/>
                      <w:szCs w:val="21"/>
                      <w:lang w:eastAsia="zh-CN"/>
                    </w:rPr>
                    <w:t>挤塑、冷却废气</w:t>
                  </w:r>
                  <w:r>
                    <w:rPr>
                      <w:rFonts w:hint="default"/>
                      <w:color w:val="000000"/>
                      <w:sz w:val="21"/>
                      <w:szCs w:val="21"/>
                    </w:rPr>
                    <w:t>采取</w:t>
                  </w:r>
                  <w:r>
                    <w:rPr>
                      <w:rFonts w:hint="eastAsia"/>
                      <w:color w:val="000000"/>
                      <w:sz w:val="21"/>
                      <w:szCs w:val="21"/>
                      <w:lang w:eastAsia="zh-CN"/>
                    </w:rPr>
                    <w:t>“</w:t>
                  </w:r>
                  <w:r>
                    <w:rPr>
                      <w:rFonts w:hint="default"/>
                      <w:color w:val="000000"/>
                      <w:sz w:val="21"/>
                      <w:szCs w:val="21"/>
                    </w:rPr>
                    <w:t>集气罩+二级活性炭+15m高排气筒（DA002）</w:t>
                  </w:r>
                  <w:r>
                    <w:rPr>
                      <w:rFonts w:hint="eastAsia"/>
                      <w:color w:val="000000"/>
                      <w:sz w:val="21"/>
                      <w:szCs w:val="21"/>
                      <w:lang w:eastAsia="zh-CN"/>
                    </w:rPr>
                    <w:t>”</w:t>
                  </w:r>
                  <w:r>
                    <w:rPr>
                      <w:rFonts w:hint="default"/>
                      <w:color w:val="000000"/>
                      <w:sz w:val="21"/>
                      <w:szCs w:val="21"/>
                    </w:rPr>
                    <w:t xml:space="preserve">高空排放， </w:t>
                  </w:r>
                </w:p>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eastAsia"/>
                      <w:color w:val="000000"/>
                      <w:sz w:val="21"/>
                      <w:szCs w:val="21"/>
                      <w:lang w:eastAsia="zh-CN"/>
                    </w:rPr>
                  </w:pPr>
                  <w:r>
                    <w:rPr>
                      <w:rFonts w:hint="eastAsia"/>
                      <w:color w:val="000000"/>
                      <w:sz w:val="21"/>
                      <w:szCs w:val="21"/>
                      <w:lang w:val="en-US" w:eastAsia="zh-CN"/>
                    </w:rPr>
                    <w:t>③调漆、</w:t>
                  </w:r>
                  <w:r>
                    <w:rPr>
                      <w:rFonts w:hint="default"/>
                      <w:color w:val="000000"/>
                      <w:sz w:val="21"/>
                      <w:szCs w:val="21"/>
                      <w:lang w:val="en-US" w:eastAsia="zh-CN"/>
                    </w:rPr>
                    <w:t>喷</w:t>
                  </w:r>
                  <w:r>
                    <w:rPr>
                      <w:rFonts w:hint="default"/>
                      <w:color w:val="000000"/>
                      <w:sz w:val="21"/>
                      <w:szCs w:val="21"/>
                    </w:rPr>
                    <w:t>漆、烘干废气采取</w:t>
                  </w:r>
                  <w:r>
                    <w:rPr>
                      <w:rFonts w:hint="eastAsia"/>
                      <w:color w:val="000000"/>
                      <w:sz w:val="21"/>
                      <w:szCs w:val="21"/>
                      <w:lang w:eastAsia="zh-CN"/>
                    </w:rPr>
                    <w:t>“</w:t>
                  </w:r>
                  <w:r>
                    <w:rPr>
                      <w:rFonts w:hint="default"/>
                      <w:color w:val="000000"/>
                      <w:sz w:val="21"/>
                      <w:szCs w:val="21"/>
                    </w:rPr>
                    <w:t>密闭+二级活性炭+15m高排气筒（DA002）高空排放</w:t>
                  </w:r>
                  <w:r>
                    <w:rPr>
                      <w:rFonts w:hint="eastAsia"/>
                      <w:color w:val="000000"/>
                      <w:sz w:val="21"/>
                      <w:szCs w:val="21"/>
                      <w:lang w:eastAsia="zh-CN"/>
                    </w:rPr>
                    <w:t>”</w:t>
                  </w:r>
                </w:p>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default"/>
                      <w:color w:val="000000"/>
                      <w:sz w:val="21"/>
                      <w:szCs w:val="21"/>
                    </w:rPr>
                  </w:pPr>
                  <w:r>
                    <w:rPr>
                      <w:rFonts w:hint="eastAsia"/>
                      <w:color w:val="000000"/>
                      <w:sz w:val="21"/>
                      <w:szCs w:val="21"/>
                      <w:lang w:val="en-US" w:eastAsia="zh-CN"/>
                    </w:rPr>
                    <w:t>④</w:t>
                  </w:r>
                  <w:r>
                    <w:rPr>
                      <w:rFonts w:hint="default"/>
                      <w:color w:val="000000"/>
                      <w:sz w:val="21"/>
                      <w:szCs w:val="21"/>
                    </w:rPr>
                    <w:t>灌浆</w:t>
                  </w:r>
                  <w:r>
                    <w:rPr>
                      <w:rFonts w:hint="eastAsia"/>
                      <w:color w:val="000000"/>
                      <w:sz w:val="21"/>
                      <w:szCs w:val="21"/>
                      <w:lang w:eastAsia="zh-CN"/>
                    </w:rPr>
                    <w:t>、</w:t>
                  </w:r>
                  <w:r>
                    <w:rPr>
                      <w:rFonts w:hint="eastAsia"/>
                      <w:color w:val="000000"/>
                      <w:sz w:val="21"/>
                      <w:szCs w:val="21"/>
                      <w:lang w:val="en-US" w:eastAsia="zh-CN"/>
                    </w:rPr>
                    <w:t>养护</w:t>
                  </w:r>
                  <w:r>
                    <w:rPr>
                      <w:rFonts w:hint="default"/>
                      <w:color w:val="000000"/>
                      <w:sz w:val="21"/>
                      <w:szCs w:val="21"/>
                    </w:rPr>
                    <w:t>粉尘经自带WAMFLO法兰式圆形收尘机</w:t>
                  </w:r>
                  <w:r>
                    <w:rPr>
                      <w:rFonts w:hint="default"/>
                      <w:color w:val="000000"/>
                      <w:sz w:val="21"/>
                      <w:szCs w:val="21"/>
                      <w:lang w:val="en-US" w:eastAsia="zh-CN"/>
                    </w:rPr>
                    <w:t>+</w:t>
                  </w:r>
                  <w:r>
                    <w:rPr>
                      <w:rFonts w:hint="eastAsia"/>
                      <w:color w:val="000000"/>
                      <w:sz w:val="21"/>
                      <w:szCs w:val="21"/>
                      <w:lang w:val="en-US" w:eastAsia="zh-CN"/>
                    </w:rPr>
                    <w:t>1</w:t>
                  </w:r>
                  <w:r>
                    <w:rPr>
                      <w:rFonts w:hint="default"/>
                      <w:color w:val="000000"/>
                      <w:sz w:val="21"/>
                      <w:szCs w:val="21"/>
                    </w:rPr>
                    <w:t>5m高排气筒（DA00</w:t>
                  </w:r>
                  <w:r>
                    <w:rPr>
                      <w:rFonts w:hint="eastAsia"/>
                      <w:color w:val="000000"/>
                      <w:sz w:val="21"/>
                      <w:szCs w:val="21"/>
                      <w:lang w:val="en-US" w:eastAsia="zh-CN"/>
                    </w:rPr>
                    <w:t>3</w:t>
                  </w:r>
                  <w:r>
                    <w:rPr>
                      <w:rFonts w:hint="default"/>
                      <w:color w:val="000000"/>
                      <w:sz w:val="21"/>
                      <w:szCs w:val="21"/>
                    </w:rPr>
                    <w:t>）高空排放</w:t>
                  </w:r>
                </w:p>
                <w:p>
                  <w:pPr>
                    <w:pStyle w:val="54"/>
                    <w:keepNext w:val="0"/>
                    <w:keepLines w:val="0"/>
                    <w:suppressLineNumbers w:val="0"/>
                    <w:spacing w:before="0" w:beforeAutospacing="0" w:after="0" w:afterAutospacing="0" w:line="240" w:lineRule="auto"/>
                    <w:ind w:left="0" w:right="0"/>
                    <w:rPr>
                      <w:rFonts w:hint="eastAsia"/>
                      <w:szCs w:val="21"/>
                    </w:rPr>
                  </w:pPr>
                  <w:r>
                    <w:rPr>
                      <w:rFonts w:hint="eastAsia" w:cs="Times New Roman"/>
                      <w:color w:val="000000"/>
                      <w:sz w:val="21"/>
                      <w:szCs w:val="21"/>
                      <w:lang w:val="en-US" w:eastAsia="zh-CN"/>
                    </w:rPr>
                    <w:t>⑤</w:t>
                  </w:r>
                  <w:r>
                    <w:rPr>
                      <w:rFonts w:hint="default" w:ascii="Times New Roman" w:hAnsi="Times New Roman" w:eastAsia="宋体" w:cs="Times New Roman"/>
                      <w:color w:val="000000"/>
                      <w:sz w:val="21"/>
                      <w:szCs w:val="21"/>
                      <w:lang w:val="en-US" w:eastAsia="zh-CN"/>
                    </w:rPr>
                    <w:t>切割、焊接烟尘采用</w:t>
                  </w:r>
                  <w:r>
                    <w:rPr>
                      <w:rFonts w:hint="eastAsia" w:eastAsia="宋体" w:cs="Times New Roman"/>
                      <w:color w:val="000000"/>
                      <w:sz w:val="21"/>
                      <w:szCs w:val="21"/>
                      <w:lang w:val="en-US" w:eastAsia="zh-CN"/>
                    </w:rPr>
                    <w:t>“</w:t>
                  </w:r>
                  <w:r>
                    <w:rPr>
                      <w:rFonts w:hint="default" w:ascii="Times New Roman" w:hAnsi="Times New Roman" w:eastAsia="宋体" w:cs="Times New Roman"/>
                      <w:color w:val="000000"/>
                      <w:sz w:val="21"/>
                      <w:szCs w:val="21"/>
                      <w:lang w:val="en-US" w:eastAsia="zh-CN"/>
                    </w:rPr>
                    <w:t>集气罩+</w:t>
                  </w:r>
                  <w:r>
                    <w:rPr>
                      <w:rFonts w:hint="eastAsia" w:eastAsia="宋体" w:cs="Times New Roman"/>
                      <w:color w:val="000000"/>
                      <w:sz w:val="21"/>
                      <w:szCs w:val="21"/>
                      <w:lang w:val="en-US" w:eastAsia="zh-CN"/>
                    </w:rPr>
                    <w:t>滤筒除尘器</w:t>
                  </w:r>
                  <w:r>
                    <w:rPr>
                      <w:rFonts w:hint="default" w:ascii="Times New Roman" w:hAnsi="Times New Roman" w:eastAsia="宋体" w:cs="Times New Roman"/>
                      <w:color w:val="000000"/>
                      <w:sz w:val="21"/>
                      <w:szCs w:val="21"/>
                      <w:lang w:val="en-US" w:eastAsia="zh-CN"/>
                    </w:rPr>
                    <w:t>+</w:t>
                  </w:r>
                  <w:r>
                    <w:rPr>
                      <w:rFonts w:hint="default" w:ascii="Times New Roman" w:hAnsi="Times New Roman" w:eastAsia="宋体" w:cs="Times New Roman"/>
                      <w:color w:val="000000"/>
                      <w:sz w:val="21"/>
                      <w:szCs w:val="21"/>
                    </w:rPr>
                    <w:t>15m高排气筒（DA00</w:t>
                  </w:r>
                  <w:r>
                    <w:rPr>
                      <w:rFonts w:hint="eastAsia" w:eastAsia="宋体" w:cs="Times New Roman"/>
                      <w:color w:val="000000"/>
                      <w:sz w:val="21"/>
                      <w:szCs w:val="21"/>
                      <w:lang w:val="en-US" w:eastAsia="zh-CN"/>
                    </w:rPr>
                    <w:t>3</w:t>
                  </w:r>
                  <w:r>
                    <w:rPr>
                      <w:rFonts w:hint="default" w:ascii="Times New Roman" w:hAnsi="Times New Roman" w:eastAsia="宋体" w:cs="Times New Roman"/>
                      <w:color w:val="000000"/>
                      <w:sz w:val="21"/>
                      <w:szCs w:val="21"/>
                    </w:rPr>
                    <w:t>）高空排放</w:t>
                  </w:r>
                  <w:r>
                    <w:rPr>
                      <w:rFonts w:hint="eastAsia" w:eastAsia="宋体" w:cs="Times New Roman"/>
                      <w:color w:val="000000"/>
                      <w:sz w:val="21"/>
                      <w:szCs w:val="21"/>
                      <w:lang w:val="en-US" w:eastAsia="zh-CN"/>
                    </w:rPr>
                    <w:t>”</w:t>
                  </w:r>
                </w:p>
              </w:tc>
              <w:tc>
                <w:tcPr>
                  <w:tcW w:w="534" w:type="pct"/>
                  <w:noWrap w:val="0"/>
                  <w:vAlign w:val="center"/>
                </w:tcPr>
                <w:p>
                  <w:pPr>
                    <w:pStyle w:val="54"/>
                    <w:keepNext w:val="0"/>
                    <w:keepLines w:val="0"/>
                    <w:suppressLineNumbers w:val="0"/>
                    <w:spacing w:before="0" w:beforeAutospacing="0" w:after="0" w:afterAutospacing="0" w:line="240" w:lineRule="auto"/>
                    <w:ind w:left="0" w:right="0"/>
                    <w:rPr>
                      <w:rFonts w:hint="default" w:eastAsia="宋体"/>
                      <w:szCs w:val="21"/>
                      <w:lang w:val="en-US" w:eastAsia="zh-CN"/>
                    </w:rPr>
                  </w:pPr>
                  <w:r>
                    <w:rPr>
                      <w:rFonts w:hint="eastAsia"/>
                      <w:szCs w:val="21"/>
                      <w:lang w:val="en-US" w:eastAsia="zh-CN"/>
                    </w:rPr>
                    <w:t>因实际生产夹片碳氮共渗与淬火在同一个炉中，因此油雾分离器与低温等离子由串联改为并联；其余与环评一致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54" w:hRule="atLeast"/>
                <w:jc w:val="center"/>
              </w:trPr>
              <w:tc>
                <w:tcPr>
                  <w:tcW w:w="589" w:type="pct"/>
                  <w:vMerge w:val="continue"/>
                  <w:noWrap w:val="0"/>
                  <w:vAlign w:val="center"/>
                </w:tcPr>
                <w:p>
                  <w:pPr>
                    <w:pStyle w:val="54"/>
                    <w:keepNext w:val="0"/>
                    <w:keepLines w:val="0"/>
                    <w:suppressLineNumbers w:val="0"/>
                    <w:spacing w:before="0" w:beforeAutospacing="0" w:after="0" w:afterAutospacing="0" w:line="240" w:lineRule="auto"/>
                    <w:ind w:left="0" w:right="0"/>
                    <w:rPr>
                      <w:rFonts w:hint="default"/>
                      <w:szCs w:val="21"/>
                      <w:lang w:val="en-GB"/>
                    </w:rPr>
                  </w:pP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default"/>
                      <w:szCs w:val="21"/>
                      <w:lang w:val="en-GB"/>
                    </w:rPr>
                  </w:pPr>
                  <w:r>
                    <w:rPr>
                      <w:rFonts w:hint="eastAsia"/>
                      <w:szCs w:val="21"/>
                      <w:lang w:val="en-GB"/>
                    </w:rPr>
                    <w:t>噪声</w:t>
                  </w:r>
                </w:p>
              </w:tc>
              <w:tc>
                <w:tcPr>
                  <w:tcW w:w="1632" w:type="pct"/>
                  <w:noWrap w:val="0"/>
                  <w:vAlign w:val="center"/>
                </w:tcPr>
                <w:p>
                  <w:pPr>
                    <w:pStyle w:val="54"/>
                    <w:keepNext w:val="0"/>
                    <w:keepLines w:val="0"/>
                    <w:suppressLineNumbers w:val="0"/>
                    <w:spacing w:before="0" w:beforeAutospacing="0" w:after="0" w:afterAutospacing="0" w:line="240" w:lineRule="auto"/>
                    <w:ind w:left="0" w:right="0"/>
                    <w:rPr>
                      <w:rFonts w:hint="default"/>
                      <w:szCs w:val="21"/>
                    </w:rPr>
                  </w:pPr>
                  <w:r>
                    <w:rPr>
                      <w:rFonts w:hint="default"/>
                      <w:szCs w:val="21"/>
                    </w:rPr>
                    <w:t>选用低噪声设备，合理布局，隔声、消声、减振等</w:t>
                  </w:r>
                </w:p>
              </w:tc>
              <w:tc>
                <w:tcPr>
                  <w:tcW w:w="1440" w:type="pct"/>
                  <w:noWrap w:val="0"/>
                  <w:vAlign w:val="center"/>
                </w:tcPr>
                <w:p>
                  <w:pPr>
                    <w:keepNext w:val="0"/>
                    <w:keepLines w:val="0"/>
                    <w:suppressLineNumbers w:val="0"/>
                    <w:spacing w:before="0" w:beforeAutospacing="0" w:after="0" w:afterAutospacing="0" w:line="240" w:lineRule="auto"/>
                    <w:ind w:left="0" w:right="0"/>
                    <w:jc w:val="center"/>
                    <w:rPr>
                      <w:rFonts w:hint="eastAsia"/>
                      <w:sz w:val="21"/>
                      <w:szCs w:val="21"/>
                    </w:rPr>
                  </w:pPr>
                  <w:r>
                    <w:rPr>
                      <w:rFonts w:hint="default"/>
                      <w:szCs w:val="21"/>
                    </w:rPr>
                    <w:t>选用低噪声设备，合理布局，隔声、消声、减振等</w:t>
                  </w:r>
                </w:p>
              </w:tc>
              <w:tc>
                <w:tcPr>
                  <w:tcW w:w="534" w:type="pct"/>
                  <w:noWrap w:val="0"/>
                  <w:vAlign w:val="center"/>
                </w:tcPr>
                <w:p>
                  <w:pPr>
                    <w:keepNext w:val="0"/>
                    <w:keepLines w:val="0"/>
                    <w:suppressLineNumbers w:val="0"/>
                    <w:spacing w:before="0" w:beforeAutospacing="0" w:after="0" w:afterAutospacing="0" w:line="240" w:lineRule="auto"/>
                    <w:ind w:left="0" w:right="0"/>
                    <w:jc w:val="center"/>
                    <w:rPr>
                      <w:rFonts w:hint="default" w:eastAsia="宋体"/>
                      <w:sz w:val="21"/>
                      <w:szCs w:val="21"/>
                      <w:lang w:val="en-US" w:eastAsia="zh-CN"/>
                    </w:rPr>
                  </w:pPr>
                  <w:r>
                    <w:rPr>
                      <w:rFonts w:hint="eastAsia"/>
                      <w:sz w:val="21"/>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621" w:hRule="atLeast"/>
                <w:jc w:val="center"/>
              </w:trPr>
              <w:tc>
                <w:tcPr>
                  <w:tcW w:w="589" w:type="pct"/>
                  <w:vMerge w:val="continue"/>
                  <w:noWrap w:val="0"/>
                  <w:vAlign w:val="center"/>
                </w:tcPr>
                <w:p>
                  <w:pPr>
                    <w:pStyle w:val="54"/>
                    <w:keepNext w:val="0"/>
                    <w:keepLines w:val="0"/>
                    <w:suppressLineNumbers w:val="0"/>
                    <w:spacing w:before="0" w:beforeAutospacing="0" w:after="0" w:afterAutospacing="0" w:line="240" w:lineRule="auto"/>
                    <w:ind w:left="0" w:right="0"/>
                    <w:rPr>
                      <w:rFonts w:hint="default"/>
                      <w:szCs w:val="21"/>
                      <w:lang w:val="en-GB"/>
                    </w:rPr>
                  </w:pP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default"/>
                      <w:szCs w:val="21"/>
                      <w:lang w:val="en-GB"/>
                    </w:rPr>
                  </w:pPr>
                  <w:r>
                    <w:rPr>
                      <w:rFonts w:hint="eastAsia"/>
                      <w:szCs w:val="21"/>
                      <w:lang w:val="en-GB"/>
                    </w:rPr>
                    <w:t>固废</w:t>
                  </w:r>
                </w:p>
              </w:tc>
              <w:tc>
                <w:tcPr>
                  <w:tcW w:w="1632" w:type="pct"/>
                  <w:noWrap w:val="0"/>
                  <w:vAlign w:val="center"/>
                </w:tcPr>
                <w:p>
                  <w:pPr>
                    <w:pStyle w:val="54"/>
                    <w:keepNext w:val="0"/>
                    <w:keepLines w:val="0"/>
                    <w:suppressLineNumbers w:val="0"/>
                    <w:spacing w:before="0" w:beforeAutospacing="0" w:after="0" w:afterAutospacing="0" w:line="240" w:lineRule="auto"/>
                    <w:ind w:left="0" w:right="0"/>
                    <w:jc w:val="both"/>
                    <w:rPr>
                      <w:rFonts w:hint="default"/>
                      <w:szCs w:val="21"/>
                    </w:rPr>
                  </w:pPr>
                  <w:r>
                    <w:rPr>
                      <w:rFonts w:hint="eastAsia"/>
                      <w:szCs w:val="21"/>
                    </w:rPr>
                    <w:t>生活垃圾分类收集后由环卫部门处理，废金属边角料、废包装材料外售给物资回收公司，除尘器收集的粉尘回用于生产中，夹片第一次清洗废液、废油、废油桶、废油漆桶、废活性炭、废</w:t>
                  </w:r>
                  <w:r>
                    <w:rPr>
                      <w:rFonts w:hint="eastAsia"/>
                      <w:szCs w:val="21"/>
                      <w:lang w:val="en-US" w:eastAsia="zh-CN"/>
                    </w:rPr>
                    <w:t>切削液、含切削液的碎屑</w:t>
                  </w:r>
                  <w:r>
                    <w:rPr>
                      <w:rFonts w:hint="eastAsia"/>
                      <w:szCs w:val="21"/>
                    </w:rPr>
                    <w:t>暂存于危废库，统一交由有资质单位处理。危废库位于1#厂房</w:t>
                  </w:r>
                  <w:r>
                    <w:rPr>
                      <w:rFonts w:hint="eastAsia"/>
                      <w:szCs w:val="21"/>
                      <w:lang w:val="en-US" w:eastAsia="zh-CN"/>
                    </w:rPr>
                    <w:t>西北</w:t>
                  </w:r>
                  <w:r>
                    <w:rPr>
                      <w:rFonts w:hint="eastAsia"/>
                      <w:szCs w:val="21"/>
                    </w:rPr>
                    <w:t>侧。建筑面积约</w:t>
                  </w:r>
                  <w:r>
                    <w:rPr>
                      <w:rFonts w:hint="eastAsia"/>
                      <w:szCs w:val="21"/>
                      <w:lang w:val="en-US" w:eastAsia="zh-CN"/>
                    </w:rPr>
                    <w:t>15</w:t>
                  </w:r>
                  <w:r>
                    <w:rPr>
                      <w:rFonts w:hint="eastAsia"/>
                      <w:szCs w:val="21"/>
                    </w:rPr>
                    <w:t>m</w:t>
                  </w:r>
                  <w:r>
                    <w:rPr>
                      <w:rFonts w:hint="eastAsia"/>
                      <w:szCs w:val="21"/>
                      <w:vertAlign w:val="superscript"/>
                    </w:rPr>
                    <w:t>2</w:t>
                  </w:r>
                  <w:r>
                    <w:rPr>
                      <w:rFonts w:hint="eastAsia"/>
                      <w:szCs w:val="21"/>
                    </w:rPr>
                    <w:t>。</w:t>
                  </w:r>
                </w:p>
              </w:tc>
              <w:tc>
                <w:tcPr>
                  <w:tcW w:w="1440" w:type="pct"/>
                  <w:noWrap w:val="0"/>
                  <w:vAlign w:val="center"/>
                </w:tcPr>
                <w:p>
                  <w:pPr>
                    <w:keepNext w:val="0"/>
                    <w:keepLines w:val="0"/>
                    <w:suppressLineNumbers w:val="0"/>
                    <w:spacing w:before="0" w:beforeAutospacing="0" w:after="0" w:afterAutospacing="0" w:line="240" w:lineRule="auto"/>
                    <w:ind w:left="0" w:right="0"/>
                    <w:jc w:val="center"/>
                    <w:rPr>
                      <w:rFonts w:hint="eastAsia"/>
                      <w:sz w:val="21"/>
                      <w:szCs w:val="21"/>
                    </w:rPr>
                  </w:pPr>
                  <w:r>
                    <w:rPr>
                      <w:rFonts w:hint="eastAsia"/>
                      <w:szCs w:val="21"/>
                    </w:rPr>
                    <w:t>生活垃圾分类收集后由环卫部门处理，废金属边角料、废包装材料外售给物资回收公司，除尘器收集</w:t>
                  </w:r>
                  <w:r>
                    <w:rPr>
                      <w:rFonts w:hint="eastAsia"/>
                      <w:color w:val="auto"/>
                      <w:szCs w:val="21"/>
                    </w:rPr>
                    <w:t>的粉尘回用于生产中，废油、废油桶、废</w:t>
                  </w:r>
                  <w:r>
                    <w:rPr>
                      <w:rFonts w:hint="eastAsia"/>
                      <w:szCs w:val="21"/>
                    </w:rPr>
                    <w:t>油漆桶、废活性炭、废</w:t>
                  </w:r>
                  <w:r>
                    <w:rPr>
                      <w:rFonts w:hint="eastAsia"/>
                      <w:szCs w:val="21"/>
                      <w:lang w:val="en-US" w:eastAsia="zh-CN"/>
                    </w:rPr>
                    <w:t>乳化液</w:t>
                  </w:r>
                  <w:r>
                    <w:rPr>
                      <w:rFonts w:hint="eastAsia"/>
                      <w:szCs w:val="21"/>
                    </w:rPr>
                    <w:t>暂存于危废库，统一交由有资质单位处理。危废库位于1#厂房</w:t>
                  </w:r>
                  <w:r>
                    <w:rPr>
                      <w:rFonts w:hint="eastAsia"/>
                      <w:szCs w:val="21"/>
                      <w:lang w:val="en-US" w:eastAsia="zh-CN"/>
                    </w:rPr>
                    <w:t>西北</w:t>
                  </w:r>
                  <w:r>
                    <w:rPr>
                      <w:rFonts w:hint="eastAsia"/>
                      <w:szCs w:val="21"/>
                    </w:rPr>
                    <w:t>侧。建筑面积约</w:t>
                  </w:r>
                  <w:r>
                    <w:rPr>
                      <w:rFonts w:hint="eastAsia"/>
                      <w:szCs w:val="21"/>
                      <w:lang w:val="en-US" w:eastAsia="zh-CN"/>
                    </w:rPr>
                    <w:t>15</w:t>
                  </w:r>
                  <w:r>
                    <w:rPr>
                      <w:rFonts w:hint="eastAsia"/>
                      <w:szCs w:val="21"/>
                    </w:rPr>
                    <w:t>m</w:t>
                  </w:r>
                  <w:r>
                    <w:rPr>
                      <w:rFonts w:hint="eastAsia"/>
                      <w:szCs w:val="21"/>
                      <w:vertAlign w:val="superscript"/>
                    </w:rPr>
                    <w:t>2</w:t>
                  </w:r>
                  <w:r>
                    <w:rPr>
                      <w:rFonts w:hint="eastAsia"/>
                      <w:szCs w:val="21"/>
                    </w:rPr>
                    <w:t>。</w:t>
                  </w:r>
                </w:p>
              </w:tc>
              <w:tc>
                <w:tcPr>
                  <w:tcW w:w="534" w:type="pct"/>
                  <w:noWrap w:val="0"/>
                  <w:vAlign w:val="center"/>
                </w:tcPr>
                <w:p>
                  <w:pPr>
                    <w:keepNext w:val="0"/>
                    <w:keepLines w:val="0"/>
                    <w:suppressLineNumbers w:val="0"/>
                    <w:spacing w:before="0" w:beforeAutospacing="0" w:after="0" w:afterAutospacing="0" w:line="240" w:lineRule="auto"/>
                    <w:ind w:left="0" w:right="0"/>
                    <w:jc w:val="center"/>
                    <w:rPr>
                      <w:rFonts w:hint="default" w:eastAsia="宋体"/>
                      <w:sz w:val="21"/>
                      <w:szCs w:val="21"/>
                      <w:lang w:val="en-US" w:eastAsia="zh-CN"/>
                    </w:rPr>
                  </w:pPr>
                  <w:r>
                    <w:rPr>
                      <w:rFonts w:hint="eastAsia"/>
                      <w:szCs w:val="21"/>
                    </w:rPr>
                    <w:t>夹片第一次清洗废液</w:t>
                  </w:r>
                  <w:r>
                    <w:rPr>
                      <w:rFonts w:hint="eastAsia"/>
                      <w:szCs w:val="21"/>
                      <w:lang w:val="en-US" w:eastAsia="zh-CN"/>
                    </w:rPr>
                    <w:t>经危废单位检测后计入废乳化液；其余与环评一致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851" w:hRule="atLeast"/>
                <w:jc w:val="center"/>
              </w:trPr>
              <w:tc>
                <w:tcPr>
                  <w:tcW w:w="589" w:type="pct"/>
                  <w:vMerge w:val="continue"/>
                  <w:noWrap w:val="0"/>
                  <w:vAlign w:val="center"/>
                </w:tcPr>
                <w:p>
                  <w:pPr>
                    <w:pStyle w:val="54"/>
                    <w:keepNext w:val="0"/>
                    <w:keepLines w:val="0"/>
                    <w:suppressLineNumbers w:val="0"/>
                    <w:spacing w:before="0" w:beforeAutospacing="0" w:after="0" w:afterAutospacing="0" w:line="240" w:lineRule="auto"/>
                    <w:ind w:left="0" w:right="0"/>
                    <w:rPr>
                      <w:rFonts w:hint="default"/>
                      <w:szCs w:val="21"/>
                      <w:lang w:val="en-GB"/>
                    </w:rPr>
                  </w:pPr>
                </w:p>
              </w:tc>
              <w:tc>
                <w:tcPr>
                  <w:tcW w:w="802" w:type="pct"/>
                  <w:noWrap w:val="0"/>
                  <w:vAlign w:val="center"/>
                </w:tcPr>
                <w:p>
                  <w:pPr>
                    <w:pStyle w:val="54"/>
                    <w:keepNext w:val="0"/>
                    <w:keepLines w:val="0"/>
                    <w:suppressLineNumbers w:val="0"/>
                    <w:spacing w:before="0" w:beforeAutospacing="0" w:after="0" w:afterAutospacing="0" w:line="240" w:lineRule="auto"/>
                    <w:ind w:left="0" w:right="0"/>
                    <w:rPr>
                      <w:rFonts w:hint="default" w:eastAsia="宋体"/>
                      <w:color w:val="auto"/>
                      <w:szCs w:val="21"/>
                      <w:lang w:val="en-US" w:eastAsia="zh-CN"/>
                    </w:rPr>
                  </w:pPr>
                  <w:r>
                    <w:rPr>
                      <w:rFonts w:hint="eastAsia"/>
                      <w:color w:val="auto"/>
                      <w:szCs w:val="21"/>
                      <w:lang w:val="en-US" w:eastAsia="zh-CN"/>
                    </w:rPr>
                    <w:t>风险防范措施</w:t>
                  </w:r>
                </w:p>
              </w:tc>
              <w:tc>
                <w:tcPr>
                  <w:tcW w:w="1632" w:type="pct"/>
                  <w:noWrap w:val="0"/>
                  <w:vAlign w:val="center"/>
                </w:tcPr>
                <w:p>
                  <w:pPr>
                    <w:pStyle w:val="54"/>
                    <w:keepNext w:val="0"/>
                    <w:keepLines w:val="0"/>
                    <w:suppressLineNumbers w:val="0"/>
                    <w:spacing w:before="0" w:beforeAutospacing="0" w:after="0" w:afterAutospacing="0" w:line="240" w:lineRule="auto"/>
                    <w:ind w:left="0" w:right="0"/>
                    <w:jc w:val="both"/>
                    <w:rPr>
                      <w:rFonts w:hint="default" w:eastAsia="宋体"/>
                      <w:color w:val="auto"/>
                      <w:szCs w:val="21"/>
                      <w:lang w:val="en-US" w:eastAsia="zh-CN"/>
                    </w:rPr>
                  </w:pPr>
                  <w:r>
                    <w:rPr>
                      <w:rFonts w:hint="eastAsia"/>
                      <w:color w:val="auto"/>
                      <w:szCs w:val="21"/>
                      <w:lang w:val="en-US" w:eastAsia="zh-CN"/>
                    </w:rPr>
                    <w:t>危废库、危化品库、渗碳气体室、油漆房、烘干房区域进行重点防渗建设，在基础上铺设2mm的HDPE膜，渗透系数1.0×10</w:t>
                  </w:r>
                  <w:r>
                    <w:rPr>
                      <w:rFonts w:hint="eastAsia"/>
                      <w:color w:val="auto"/>
                      <w:szCs w:val="21"/>
                      <w:vertAlign w:val="superscript"/>
                      <w:lang w:val="en-US" w:eastAsia="zh-CN"/>
                    </w:rPr>
                    <w:t>-10</w:t>
                  </w:r>
                  <w:r>
                    <w:rPr>
                      <w:rFonts w:hint="eastAsia"/>
                      <w:color w:val="auto"/>
                      <w:szCs w:val="21"/>
                      <w:lang w:val="en-US" w:eastAsia="zh-CN"/>
                    </w:rPr>
                    <w:t>cm/s，等效黏土防渗层Mb≧6.0m，K≦1*10</w:t>
                  </w:r>
                  <w:r>
                    <w:rPr>
                      <w:rFonts w:hint="eastAsia"/>
                      <w:color w:val="auto"/>
                      <w:szCs w:val="21"/>
                      <w:vertAlign w:val="superscript"/>
                      <w:lang w:val="en-US" w:eastAsia="zh-CN"/>
                    </w:rPr>
                    <w:t>-7</w:t>
                  </w:r>
                  <w:r>
                    <w:rPr>
                      <w:rFonts w:hint="eastAsia"/>
                      <w:color w:val="auto"/>
                      <w:szCs w:val="21"/>
                      <w:lang w:val="en-US" w:eastAsia="zh-CN"/>
                    </w:rPr>
                    <w:t>cm/s；或参照GB18598执行；其他区域进行一般防渗建设。等效黏土防渗层Mb≧1.5m，K≦1*10-7cm/s，或参照GB16889执行</w:t>
                  </w:r>
                </w:p>
              </w:tc>
              <w:tc>
                <w:tcPr>
                  <w:tcW w:w="1440" w:type="pct"/>
                  <w:noWrap w:val="0"/>
                  <w:vAlign w:val="center"/>
                </w:tcPr>
                <w:p>
                  <w:pPr>
                    <w:keepNext w:val="0"/>
                    <w:keepLines w:val="0"/>
                    <w:suppressLineNumbers w:val="0"/>
                    <w:spacing w:before="0" w:beforeAutospacing="0" w:after="0" w:afterAutospacing="0" w:line="240" w:lineRule="auto"/>
                    <w:ind w:left="0" w:right="0"/>
                    <w:jc w:val="center"/>
                    <w:rPr>
                      <w:rFonts w:hint="eastAsia"/>
                      <w:sz w:val="21"/>
                      <w:szCs w:val="21"/>
                    </w:rPr>
                  </w:pPr>
                  <w:r>
                    <w:rPr>
                      <w:rFonts w:hint="eastAsia"/>
                      <w:color w:val="auto"/>
                      <w:szCs w:val="21"/>
                      <w:lang w:val="en-US" w:eastAsia="zh-CN"/>
                    </w:rPr>
                    <w:t>危废库、危化品库、渗碳气体室、油漆房、烘干房区域进行重点防渗建设，在基础上铺设2mm的HDPE膜，渗透系数1.0×10</w:t>
                  </w:r>
                  <w:r>
                    <w:rPr>
                      <w:rFonts w:hint="eastAsia"/>
                      <w:color w:val="auto"/>
                      <w:szCs w:val="21"/>
                      <w:vertAlign w:val="superscript"/>
                      <w:lang w:val="en-US" w:eastAsia="zh-CN"/>
                    </w:rPr>
                    <w:t>-10</w:t>
                  </w:r>
                  <w:r>
                    <w:rPr>
                      <w:rFonts w:hint="eastAsia"/>
                      <w:color w:val="auto"/>
                      <w:szCs w:val="21"/>
                      <w:lang w:val="en-US" w:eastAsia="zh-CN"/>
                    </w:rPr>
                    <w:t>cm/s，等效黏土防渗层Mb≧6.0m，K≦1*10</w:t>
                  </w:r>
                  <w:r>
                    <w:rPr>
                      <w:rFonts w:hint="eastAsia"/>
                      <w:color w:val="auto"/>
                      <w:szCs w:val="21"/>
                      <w:vertAlign w:val="superscript"/>
                      <w:lang w:val="en-US" w:eastAsia="zh-CN"/>
                    </w:rPr>
                    <w:t>-7</w:t>
                  </w:r>
                  <w:r>
                    <w:rPr>
                      <w:rFonts w:hint="eastAsia"/>
                      <w:color w:val="auto"/>
                      <w:szCs w:val="21"/>
                      <w:lang w:val="en-US" w:eastAsia="zh-CN"/>
                    </w:rPr>
                    <w:t>cm/s；或参照GB18598执行；其他区域进行一般防渗建设。等效黏土防渗层Mb≧1.5m，K≦1*10-7cm/s，或参照GB16889执行</w:t>
                  </w:r>
                </w:p>
              </w:tc>
              <w:tc>
                <w:tcPr>
                  <w:tcW w:w="534" w:type="pct"/>
                  <w:noWrap w:val="0"/>
                  <w:vAlign w:val="center"/>
                </w:tcPr>
                <w:p>
                  <w:pPr>
                    <w:keepNext w:val="0"/>
                    <w:keepLines w:val="0"/>
                    <w:suppressLineNumbers w:val="0"/>
                    <w:spacing w:before="0" w:beforeAutospacing="0" w:after="0" w:afterAutospacing="0" w:line="240" w:lineRule="auto"/>
                    <w:ind w:left="0" w:right="0"/>
                    <w:jc w:val="center"/>
                    <w:rPr>
                      <w:rFonts w:hint="default" w:eastAsia="宋体"/>
                      <w:sz w:val="21"/>
                      <w:szCs w:val="21"/>
                      <w:lang w:val="en-US" w:eastAsia="zh-CN"/>
                    </w:rPr>
                  </w:pPr>
                  <w:r>
                    <w:rPr>
                      <w:rFonts w:hint="eastAsia"/>
                      <w:sz w:val="21"/>
                      <w:szCs w:val="21"/>
                      <w:lang w:val="en-US" w:eastAsia="zh-CN"/>
                    </w:rPr>
                    <w:t>与环评一致</w:t>
                  </w:r>
                </w:p>
              </w:tc>
            </w:tr>
          </w:tbl>
          <w:p>
            <w:pPr>
              <w:keepNext w:val="0"/>
              <w:keepLines w:val="0"/>
              <w:suppressLineNumbers w:val="0"/>
              <w:spacing w:before="0" w:beforeAutospacing="0" w:after="0" w:afterAutospacing="0" w:line="360" w:lineRule="auto"/>
              <w:ind w:left="0" w:right="0" w:firstLine="241" w:firstLineChars="100"/>
              <w:jc w:val="both"/>
              <w:rPr>
                <w:rFonts w:hint="default"/>
                <w:b/>
                <w:bCs/>
                <w:color w:val="auto"/>
                <w:sz w:val="24"/>
                <w:szCs w:val="24"/>
                <w:lang w:val="en-US" w:eastAsia="zh-CN"/>
              </w:rPr>
            </w:pPr>
            <w:r>
              <w:rPr>
                <w:rFonts w:hint="default"/>
                <w:b/>
                <w:bCs/>
                <w:color w:val="auto"/>
                <w:sz w:val="24"/>
                <w:szCs w:val="24"/>
                <w:lang w:eastAsia="zh-CN"/>
              </w:rPr>
              <w:t>二、原辅材料</w:t>
            </w:r>
            <w:r>
              <w:rPr>
                <w:rFonts w:hint="eastAsia"/>
                <w:b/>
                <w:bCs/>
                <w:color w:val="auto"/>
                <w:sz w:val="24"/>
                <w:szCs w:val="24"/>
                <w:lang w:val="en-US" w:eastAsia="zh-CN"/>
              </w:rPr>
              <w:t>及能源</w:t>
            </w:r>
            <w:r>
              <w:rPr>
                <w:rFonts w:hint="default"/>
                <w:b/>
                <w:bCs/>
                <w:color w:val="auto"/>
                <w:sz w:val="24"/>
                <w:szCs w:val="24"/>
                <w:lang w:eastAsia="zh-CN"/>
              </w:rPr>
              <w:t xml:space="preserve">消耗 </w:t>
            </w:r>
            <w:r>
              <w:rPr>
                <w:rFonts w:hint="eastAsia"/>
                <w:b/>
                <w:bCs/>
                <w:color w:val="auto"/>
                <w:sz w:val="24"/>
                <w:szCs w:val="24"/>
                <w:lang w:val="en-US" w:eastAsia="zh-CN"/>
              </w:rPr>
              <w:t>情况</w:t>
            </w:r>
          </w:p>
          <w:p>
            <w:pPr>
              <w:keepNext w:val="0"/>
              <w:keepLines w:val="0"/>
              <w:suppressLineNumbers w:val="0"/>
              <w:spacing w:before="0" w:beforeAutospacing="0" w:after="0" w:afterAutospacing="0" w:line="360" w:lineRule="auto"/>
              <w:ind w:left="0" w:right="0" w:firstLine="480" w:firstLineChars="200"/>
              <w:jc w:val="both"/>
              <w:rPr>
                <w:rFonts w:hint="default"/>
                <w:color w:val="auto"/>
                <w:sz w:val="24"/>
                <w:szCs w:val="24"/>
                <w:lang w:eastAsia="zh-CN"/>
              </w:rPr>
            </w:pPr>
            <w:r>
              <w:rPr>
                <w:rFonts w:hint="default"/>
                <w:color w:val="auto"/>
                <w:sz w:val="24"/>
                <w:szCs w:val="24"/>
                <w:lang w:eastAsia="zh-CN"/>
              </w:rPr>
              <w:t>项目主要原辅材料</w:t>
            </w:r>
            <w:r>
              <w:rPr>
                <w:rFonts w:hint="eastAsia"/>
                <w:color w:val="auto"/>
                <w:sz w:val="24"/>
                <w:szCs w:val="24"/>
                <w:lang w:val="en-US" w:eastAsia="zh-CN"/>
              </w:rPr>
              <w:t>及能源消耗情况</w:t>
            </w:r>
            <w:r>
              <w:rPr>
                <w:rFonts w:hint="default"/>
                <w:color w:val="auto"/>
                <w:sz w:val="24"/>
                <w:szCs w:val="24"/>
                <w:lang w:eastAsia="zh-CN"/>
              </w:rPr>
              <w:t>见表2-2。</w:t>
            </w:r>
          </w:p>
          <w:p>
            <w:pPr>
              <w:keepNext w:val="0"/>
              <w:keepLines w:val="0"/>
              <w:pageBreakBefore w:val="0"/>
              <w:widowControl/>
              <w:suppressLineNumbers w:val="0"/>
              <w:kinsoku/>
              <w:wordWrap/>
              <w:overflowPunct/>
              <w:topLinePunct w:val="0"/>
              <w:autoSpaceDE/>
              <w:autoSpaceDN/>
              <w:bidi w:val="0"/>
              <w:adjustRightInd/>
              <w:snapToGrid/>
              <w:spacing w:before="62" w:beforeLines="20" w:beforeAutospacing="0" w:after="0" w:afterAutospacing="0" w:line="360" w:lineRule="auto"/>
              <w:ind w:left="0" w:right="0"/>
              <w:jc w:val="center"/>
              <w:textAlignment w:val="auto"/>
              <w:rPr>
                <w:rFonts w:hint="default" w:ascii="Times New Roman" w:hAnsi="Times New Roman" w:eastAsia="宋体" w:cs="Times New Roman"/>
                <w:b/>
                <w:bCs w:val="0"/>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表</w:t>
            </w:r>
            <w:r>
              <w:rPr>
                <w:rFonts w:hint="eastAsia" w:ascii="Times New Roman" w:hAnsi="Times New Roman" w:eastAsia="宋体" w:cs="Times New Roman"/>
                <w:b/>
                <w:bCs w:val="0"/>
                <w:color w:val="auto"/>
                <w:sz w:val="21"/>
                <w:szCs w:val="21"/>
                <w:highlight w:val="none"/>
                <w:lang w:val="en-US" w:eastAsia="zh-CN"/>
              </w:rPr>
              <w:t>2-</w:t>
            </w:r>
            <w:r>
              <w:rPr>
                <w:rFonts w:hint="eastAsia" w:cs="Times New Roman"/>
                <w:b/>
                <w:bCs w:val="0"/>
                <w:color w:val="auto"/>
                <w:sz w:val="21"/>
                <w:szCs w:val="21"/>
                <w:highlight w:val="none"/>
                <w:lang w:val="en-US" w:eastAsia="zh-CN"/>
              </w:rPr>
              <w:t xml:space="preserve">2 </w:t>
            </w:r>
            <w:r>
              <w:rPr>
                <w:rFonts w:hint="default" w:ascii="Times New Roman" w:hAnsi="Times New Roman" w:eastAsia="宋体" w:cs="Times New Roman"/>
                <w:b/>
                <w:bCs w:val="0"/>
                <w:color w:val="auto"/>
                <w:sz w:val="21"/>
                <w:szCs w:val="21"/>
                <w:highlight w:val="none"/>
                <w:lang w:val="en-US" w:eastAsia="zh-CN"/>
              </w:rPr>
              <w:t>主要原辅材料消耗一览表</w:t>
            </w:r>
          </w:p>
          <w:tbl>
            <w:tblPr>
              <w:tblStyle w:val="22"/>
              <w:tblW w:w="9155" w:type="dxa"/>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84"/>
              <w:gridCol w:w="674"/>
              <w:gridCol w:w="819"/>
              <w:gridCol w:w="917"/>
              <w:gridCol w:w="1330"/>
              <w:gridCol w:w="1222"/>
              <w:gridCol w:w="1222"/>
              <w:gridCol w:w="962"/>
              <w:gridCol w:w="1425"/>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318" w:type="pct"/>
                  <w:noWrap w:val="0"/>
                  <w:vAlign w:val="center"/>
                </w:tcPr>
                <w:p>
                  <w:pPr>
                    <w:pStyle w:val="54"/>
                    <w:keepNext/>
                    <w:keepLines w:val="0"/>
                    <w:suppressLineNumbers w:val="0"/>
                    <w:spacing w:before="0" w:beforeAutospacing="0" w:after="0" w:afterAutospacing="0"/>
                    <w:ind w:left="0" w:right="0"/>
                    <w:rPr>
                      <w:rFonts w:hint="default"/>
                      <w:b/>
                      <w:bCs/>
                      <w:color w:val="000000"/>
                    </w:rPr>
                  </w:pPr>
                  <w:bookmarkStart w:id="0" w:name="_Hlk41487492"/>
                  <w:r>
                    <w:rPr>
                      <w:rFonts w:hint="default"/>
                      <w:b/>
                      <w:bCs/>
                      <w:color w:val="000000"/>
                    </w:rPr>
                    <w:t>序号</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b/>
                      <w:bCs/>
                      <w:color w:val="000000"/>
                    </w:rPr>
                  </w:pPr>
                  <w:r>
                    <w:rPr>
                      <w:rFonts w:hint="default"/>
                      <w:b/>
                      <w:bCs/>
                      <w:color w:val="000000"/>
                    </w:rPr>
                    <w:t>名称</w:t>
                  </w:r>
                </w:p>
              </w:tc>
              <w:tc>
                <w:tcPr>
                  <w:tcW w:w="500" w:type="pct"/>
                  <w:noWrap w:val="0"/>
                  <w:vAlign w:val="center"/>
                </w:tcPr>
                <w:p>
                  <w:pPr>
                    <w:pStyle w:val="54"/>
                    <w:keepNext/>
                    <w:keepLines w:val="0"/>
                    <w:suppressLineNumbers w:val="0"/>
                    <w:spacing w:before="0" w:beforeAutospacing="0" w:after="0" w:afterAutospacing="0"/>
                    <w:ind w:left="0" w:right="0"/>
                    <w:rPr>
                      <w:rFonts w:hint="default"/>
                      <w:b/>
                      <w:bCs/>
                      <w:color w:val="000000"/>
                    </w:rPr>
                  </w:pPr>
                  <w:r>
                    <w:rPr>
                      <w:rFonts w:hint="default"/>
                      <w:b/>
                      <w:bCs/>
                      <w:color w:val="000000"/>
                    </w:rPr>
                    <w:t>规格</w:t>
                  </w:r>
                </w:p>
              </w:tc>
              <w:tc>
                <w:tcPr>
                  <w:tcW w:w="726" w:type="pct"/>
                  <w:noWrap w:val="0"/>
                  <w:vAlign w:val="center"/>
                </w:tcPr>
                <w:p>
                  <w:pPr>
                    <w:pStyle w:val="54"/>
                    <w:keepNext/>
                    <w:keepLines w:val="0"/>
                    <w:suppressLineNumbers w:val="0"/>
                    <w:spacing w:before="0" w:beforeAutospacing="0" w:after="0" w:afterAutospacing="0"/>
                    <w:ind w:left="0" w:right="0"/>
                    <w:rPr>
                      <w:rFonts w:hint="default"/>
                      <w:b/>
                      <w:bCs/>
                      <w:color w:val="000000"/>
                    </w:rPr>
                  </w:pPr>
                  <w:r>
                    <w:rPr>
                      <w:rFonts w:hint="eastAsia"/>
                      <w:b/>
                      <w:bCs/>
                      <w:color w:val="000000"/>
                      <w:lang w:val="en-US" w:eastAsia="zh-CN"/>
                    </w:rPr>
                    <w:t>环评阶段</w:t>
                  </w:r>
                  <w:r>
                    <w:rPr>
                      <w:rFonts w:hint="default"/>
                      <w:b/>
                      <w:bCs/>
                      <w:color w:val="000000"/>
                    </w:rPr>
                    <w:t>年用量</w:t>
                  </w:r>
                </w:p>
              </w:tc>
              <w:tc>
                <w:tcPr>
                  <w:tcW w:w="667" w:type="pct"/>
                  <w:noWrap w:val="0"/>
                  <w:vAlign w:val="center"/>
                </w:tcPr>
                <w:p>
                  <w:pPr>
                    <w:pStyle w:val="54"/>
                    <w:keepNext/>
                    <w:keepLines w:val="0"/>
                    <w:suppressLineNumbers w:val="0"/>
                    <w:spacing w:before="0" w:beforeAutospacing="0" w:after="0" w:afterAutospacing="0"/>
                    <w:ind w:left="0" w:right="0"/>
                    <w:rPr>
                      <w:rFonts w:hint="default" w:eastAsia="宋体"/>
                      <w:b/>
                      <w:bCs/>
                      <w:color w:val="000000"/>
                      <w:lang w:val="en-US" w:eastAsia="zh-CN"/>
                    </w:rPr>
                  </w:pPr>
                  <w:r>
                    <w:rPr>
                      <w:rFonts w:hint="eastAsia"/>
                      <w:b/>
                      <w:bCs/>
                      <w:color w:val="000000"/>
                      <w:lang w:val="en-US" w:eastAsia="zh-CN"/>
                    </w:rPr>
                    <w:t>实际年用量</w:t>
                  </w:r>
                </w:p>
              </w:tc>
              <w:tc>
                <w:tcPr>
                  <w:tcW w:w="667" w:type="pct"/>
                  <w:noWrap w:val="0"/>
                  <w:vAlign w:val="center"/>
                </w:tcPr>
                <w:p>
                  <w:pPr>
                    <w:pStyle w:val="54"/>
                    <w:keepNext/>
                    <w:keepLines w:val="0"/>
                    <w:suppressLineNumbers w:val="0"/>
                    <w:spacing w:before="0" w:beforeAutospacing="0" w:after="0" w:afterAutospacing="0"/>
                    <w:ind w:left="0" w:right="0"/>
                    <w:rPr>
                      <w:rFonts w:hint="default"/>
                      <w:b/>
                      <w:bCs/>
                      <w:color w:val="000000"/>
                      <w:szCs w:val="21"/>
                    </w:rPr>
                  </w:pPr>
                  <w:r>
                    <w:rPr>
                      <w:rFonts w:hint="default"/>
                      <w:b/>
                      <w:bCs/>
                      <w:color w:val="000000"/>
                    </w:rPr>
                    <w:t>最大暂存量</w:t>
                  </w:r>
                </w:p>
              </w:tc>
              <w:tc>
                <w:tcPr>
                  <w:tcW w:w="525" w:type="pct"/>
                  <w:noWrap w:val="0"/>
                  <w:vAlign w:val="center"/>
                </w:tcPr>
                <w:p>
                  <w:pPr>
                    <w:pStyle w:val="54"/>
                    <w:keepNext/>
                    <w:keepLines w:val="0"/>
                    <w:suppressLineNumbers w:val="0"/>
                    <w:spacing w:before="0" w:beforeAutospacing="0" w:after="0" w:afterAutospacing="0"/>
                    <w:ind w:left="0" w:right="0"/>
                    <w:rPr>
                      <w:rFonts w:hint="default"/>
                      <w:b/>
                      <w:bCs/>
                      <w:color w:val="000000"/>
                      <w:szCs w:val="21"/>
                    </w:rPr>
                  </w:pPr>
                  <w:r>
                    <w:rPr>
                      <w:rFonts w:hint="default"/>
                      <w:b/>
                      <w:bCs/>
                      <w:color w:val="000000"/>
                    </w:rPr>
                    <w:t>储运位置</w:t>
                  </w:r>
                </w:p>
              </w:tc>
              <w:tc>
                <w:tcPr>
                  <w:tcW w:w="778" w:type="pct"/>
                  <w:noWrap w:val="0"/>
                  <w:vAlign w:val="center"/>
                </w:tcPr>
                <w:p>
                  <w:pPr>
                    <w:pStyle w:val="54"/>
                    <w:keepNext/>
                    <w:keepLines w:val="0"/>
                    <w:suppressLineNumbers w:val="0"/>
                    <w:spacing w:before="0" w:beforeAutospacing="0" w:after="0" w:afterAutospacing="0"/>
                    <w:ind w:left="0" w:right="0"/>
                    <w:rPr>
                      <w:rFonts w:hint="eastAsia"/>
                      <w:b/>
                      <w:bCs/>
                      <w:color w:val="000000"/>
                    </w:rPr>
                  </w:pPr>
                  <w:r>
                    <w:rPr>
                      <w:rFonts w:hint="eastAsia"/>
                      <w:b/>
                      <w:bCs/>
                      <w:color w:val="000000"/>
                    </w:rPr>
                    <w:t>备注</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1</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圆钢</w:t>
                  </w:r>
                </w:p>
              </w:tc>
              <w:tc>
                <w:tcPr>
                  <w:tcW w:w="500"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1-3吨/根</w:t>
                  </w:r>
                </w:p>
              </w:tc>
              <w:tc>
                <w:tcPr>
                  <w:tcW w:w="726"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eastAsia"/>
                      <w:color w:val="000000"/>
                    </w:rPr>
                    <w:t>3000</w:t>
                  </w:r>
                  <w:r>
                    <w:rPr>
                      <w:rFonts w:hint="default"/>
                      <w:color w:val="000000"/>
                    </w:rPr>
                    <w:t>t</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eastAsia"/>
                      <w:color w:val="000000"/>
                    </w:rPr>
                  </w:pPr>
                  <w:r>
                    <w:rPr>
                      <w:rFonts w:hint="eastAsia"/>
                      <w:color w:val="000000"/>
                    </w:rPr>
                    <w:t>3000</w:t>
                  </w:r>
                  <w:r>
                    <w:rPr>
                      <w:rFonts w:hint="default"/>
                      <w:color w:val="000000"/>
                    </w:rPr>
                    <w:t>t</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eastAsia"/>
                      <w:color w:val="000000"/>
                    </w:rPr>
                    <w:t>300</w:t>
                  </w:r>
                  <w:r>
                    <w:rPr>
                      <w:rFonts w:hint="default"/>
                      <w:color w:val="000000"/>
                    </w:rPr>
                    <w:t>t</w:t>
                  </w:r>
                </w:p>
              </w:tc>
              <w:tc>
                <w:tcPr>
                  <w:tcW w:w="525" w:type="pct"/>
                  <w:vMerge w:val="restart"/>
                  <w:noWrap w:val="0"/>
                  <w:vAlign w:val="center"/>
                </w:tcPr>
                <w:p>
                  <w:pPr>
                    <w:pStyle w:val="54"/>
                    <w:keepNext/>
                    <w:keepLines w:val="0"/>
                    <w:suppressLineNumbers w:val="0"/>
                    <w:spacing w:before="0" w:beforeAutospacing="0" w:after="0" w:afterAutospacing="0"/>
                    <w:ind w:left="0" w:right="0"/>
                    <w:rPr>
                      <w:rFonts w:hint="default" w:eastAsia="宋体"/>
                      <w:color w:val="000000"/>
                      <w:szCs w:val="21"/>
                      <w:lang w:val="en-US" w:eastAsia="zh-CN"/>
                    </w:rPr>
                  </w:pPr>
                  <w:r>
                    <w:rPr>
                      <w:rFonts w:hint="eastAsia"/>
                      <w:color w:val="000000"/>
                      <w:szCs w:val="21"/>
                      <w:lang w:val="en-US" w:eastAsia="zh-CN"/>
                    </w:rPr>
                    <w:t>原料库</w:t>
                  </w:r>
                </w:p>
              </w:tc>
              <w:tc>
                <w:tcPr>
                  <w:tcW w:w="778" w:type="pct"/>
                  <w:noWrap w:val="0"/>
                  <w:vAlign w:val="center"/>
                </w:tcPr>
                <w:p>
                  <w:pPr>
                    <w:pStyle w:val="54"/>
                    <w:keepNext/>
                    <w:keepLines w:val="0"/>
                    <w:suppressLineNumbers w:val="0"/>
                    <w:spacing w:before="0" w:beforeAutospacing="0" w:after="0" w:afterAutospacing="0"/>
                    <w:ind w:left="0" w:right="0"/>
                    <w:rPr>
                      <w:rFonts w:hint="default" w:eastAsia="宋体"/>
                      <w:color w:val="000000"/>
                      <w:szCs w:val="21"/>
                      <w:lang w:val="en-US" w:eastAsia="zh-CN"/>
                    </w:rPr>
                  </w:pPr>
                  <w:r>
                    <w:rPr>
                      <w:rFonts w:hint="eastAsia"/>
                      <w:color w:val="000000"/>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2</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HDPE颗粒</w:t>
                  </w:r>
                </w:p>
              </w:tc>
              <w:tc>
                <w:tcPr>
                  <w:tcW w:w="500"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25kg/袋</w:t>
                  </w:r>
                </w:p>
              </w:tc>
              <w:tc>
                <w:tcPr>
                  <w:tcW w:w="726"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300t</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default"/>
                      <w:color w:val="000000"/>
                    </w:rPr>
                  </w:pPr>
                  <w:r>
                    <w:rPr>
                      <w:rFonts w:hint="default"/>
                      <w:color w:val="000000"/>
                    </w:rPr>
                    <w:t>300t</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15t（600袋）</w:t>
                  </w:r>
                </w:p>
              </w:tc>
              <w:tc>
                <w:tcPr>
                  <w:tcW w:w="525" w:type="pct"/>
                  <w:vMerge w:val="continue"/>
                  <w:noWrap w:val="0"/>
                  <w:vAlign w:val="center"/>
                </w:tcPr>
                <w:p>
                  <w:pPr>
                    <w:pStyle w:val="54"/>
                    <w:keepNext/>
                    <w:keepLines w:val="0"/>
                    <w:suppressLineNumbers w:val="0"/>
                    <w:spacing w:before="0" w:beforeAutospacing="0" w:after="0" w:afterAutospacing="0"/>
                    <w:ind w:left="0" w:right="0"/>
                    <w:rPr>
                      <w:rFonts w:hint="default"/>
                      <w:color w:val="000000"/>
                      <w:szCs w:val="21"/>
                    </w:rPr>
                  </w:pPr>
                </w:p>
              </w:tc>
              <w:tc>
                <w:tcPr>
                  <w:tcW w:w="778" w:type="pct"/>
                  <w:noWrap w:val="0"/>
                  <w:vAlign w:val="center"/>
                </w:tcPr>
                <w:p>
                  <w:pPr>
                    <w:keepNext/>
                    <w:keepLines w:val="0"/>
                    <w:suppressLineNumbers w:val="0"/>
                    <w:spacing w:before="0" w:beforeAutospacing="0" w:after="0" w:afterAutospacing="0"/>
                    <w:ind w:left="0" w:right="0"/>
                    <w:rPr>
                      <w:rFonts w:hint="default"/>
                      <w:color w:val="000000"/>
                      <w:szCs w:val="21"/>
                    </w:rPr>
                  </w:pPr>
                  <w:r>
                    <w:rPr>
                      <w:rFonts w:hint="eastAsia"/>
                      <w:color w:val="000000"/>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3</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PE颗粒</w:t>
                  </w:r>
                </w:p>
              </w:tc>
              <w:tc>
                <w:tcPr>
                  <w:tcW w:w="500"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25kg/袋</w:t>
                  </w:r>
                </w:p>
              </w:tc>
              <w:tc>
                <w:tcPr>
                  <w:tcW w:w="726"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100t</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default"/>
                      <w:color w:val="000000"/>
                    </w:rPr>
                  </w:pPr>
                  <w:r>
                    <w:rPr>
                      <w:rFonts w:hint="default"/>
                      <w:color w:val="000000"/>
                    </w:rPr>
                    <w:t>100t</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8t（320袋）</w:t>
                  </w:r>
                </w:p>
              </w:tc>
              <w:tc>
                <w:tcPr>
                  <w:tcW w:w="525" w:type="pct"/>
                  <w:vMerge w:val="continue"/>
                  <w:noWrap w:val="0"/>
                  <w:vAlign w:val="center"/>
                </w:tcPr>
                <w:p>
                  <w:pPr>
                    <w:pStyle w:val="54"/>
                    <w:keepNext/>
                    <w:keepLines w:val="0"/>
                    <w:suppressLineNumbers w:val="0"/>
                    <w:spacing w:before="0" w:beforeAutospacing="0" w:after="0" w:afterAutospacing="0"/>
                    <w:ind w:left="0" w:right="0"/>
                    <w:rPr>
                      <w:rFonts w:hint="default"/>
                      <w:color w:val="000000"/>
                      <w:szCs w:val="21"/>
                    </w:rPr>
                  </w:pPr>
                </w:p>
              </w:tc>
              <w:tc>
                <w:tcPr>
                  <w:tcW w:w="778" w:type="pct"/>
                  <w:noWrap w:val="0"/>
                  <w:vAlign w:val="center"/>
                </w:tcPr>
                <w:p>
                  <w:pPr>
                    <w:keepNext/>
                    <w:keepLines w:val="0"/>
                    <w:suppressLineNumbers w:val="0"/>
                    <w:spacing w:before="0" w:beforeAutospacing="0" w:after="0" w:afterAutospacing="0"/>
                    <w:ind w:left="0" w:right="0"/>
                    <w:rPr>
                      <w:rFonts w:hint="default"/>
                      <w:color w:val="000000"/>
                      <w:szCs w:val="21"/>
                    </w:rPr>
                  </w:pPr>
                  <w:r>
                    <w:rPr>
                      <w:rFonts w:hint="eastAsia"/>
                      <w:color w:val="000000"/>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4</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灌浆料</w:t>
                  </w:r>
                </w:p>
              </w:tc>
              <w:tc>
                <w:tcPr>
                  <w:tcW w:w="500"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1t/袋</w:t>
                  </w:r>
                </w:p>
              </w:tc>
              <w:tc>
                <w:tcPr>
                  <w:tcW w:w="726"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eastAsia"/>
                      <w:color w:val="000000"/>
                    </w:rPr>
                    <w:t>100</w:t>
                  </w:r>
                  <w:r>
                    <w:rPr>
                      <w:rFonts w:hint="default"/>
                      <w:color w:val="000000"/>
                    </w:rPr>
                    <w:t>t</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eastAsia"/>
                      <w:color w:val="000000"/>
                    </w:rPr>
                  </w:pPr>
                  <w:r>
                    <w:rPr>
                      <w:rFonts w:hint="eastAsia"/>
                      <w:color w:val="000000"/>
                    </w:rPr>
                    <w:t>100</w:t>
                  </w:r>
                  <w:r>
                    <w:rPr>
                      <w:rFonts w:hint="default"/>
                      <w:color w:val="000000"/>
                    </w:rPr>
                    <w:t>t</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eastAsia"/>
                      <w:color w:val="000000"/>
                    </w:rPr>
                    <w:t>10</w:t>
                  </w:r>
                  <w:r>
                    <w:rPr>
                      <w:rFonts w:hint="default"/>
                      <w:color w:val="000000"/>
                    </w:rPr>
                    <w:t>t（</w:t>
                  </w:r>
                  <w:r>
                    <w:rPr>
                      <w:rFonts w:hint="eastAsia"/>
                      <w:color w:val="000000"/>
                    </w:rPr>
                    <w:t>10</w:t>
                  </w:r>
                  <w:r>
                    <w:rPr>
                      <w:rFonts w:hint="default"/>
                      <w:color w:val="000000"/>
                    </w:rPr>
                    <w:t>袋）</w:t>
                  </w:r>
                </w:p>
              </w:tc>
              <w:tc>
                <w:tcPr>
                  <w:tcW w:w="525" w:type="pct"/>
                  <w:vMerge w:val="continue"/>
                  <w:noWrap w:val="0"/>
                  <w:vAlign w:val="center"/>
                </w:tcPr>
                <w:p>
                  <w:pPr>
                    <w:pStyle w:val="54"/>
                    <w:keepNext/>
                    <w:keepLines w:val="0"/>
                    <w:suppressLineNumbers w:val="0"/>
                    <w:spacing w:before="0" w:beforeAutospacing="0" w:after="0" w:afterAutospacing="0"/>
                    <w:ind w:left="0" w:right="0"/>
                    <w:rPr>
                      <w:rFonts w:hint="default"/>
                      <w:color w:val="000000"/>
                      <w:szCs w:val="21"/>
                    </w:rPr>
                  </w:pPr>
                </w:p>
              </w:tc>
              <w:tc>
                <w:tcPr>
                  <w:tcW w:w="778" w:type="pct"/>
                  <w:noWrap w:val="0"/>
                  <w:vAlign w:val="center"/>
                </w:tcPr>
                <w:p>
                  <w:pPr>
                    <w:keepNext/>
                    <w:keepLines w:val="0"/>
                    <w:suppressLineNumbers w:val="0"/>
                    <w:spacing w:before="0" w:beforeAutospacing="0" w:after="0" w:afterAutospacing="0"/>
                    <w:ind w:left="0" w:right="0"/>
                    <w:rPr>
                      <w:rFonts w:hint="default"/>
                      <w:color w:val="000000"/>
                      <w:szCs w:val="21"/>
                    </w:rPr>
                  </w:pPr>
                  <w:r>
                    <w:rPr>
                      <w:rFonts w:hint="eastAsia"/>
                      <w:color w:val="000000"/>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5</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焊丝</w:t>
                  </w:r>
                </w:p>
              </w:tc>
              <w:tc>
                <w:tcPr>
                  <w:tcW w:w="500"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w:t>
                  </w:r>
                </w:p>
              </w:tc>
              <w:tc>
                <w:tcPr>
                  <w:tcW w:w="726"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1t</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eastAsia"/>
                      <w:color w:val="000000"/>
                    </w:rPr>
                  </w:pPr>
                  <w:r>
                    <w:rPr>
                      <w:rFonts w:hint="default"/>
                      <w:color w:val="000000"/>
                    </w:rPr>
                    <w:t>1t</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eastAsia"/>
                      <w:color w:val="000000"/>
                    </w:rPr>
                    <w:t>1t</w:t>
                  </w:r>
                </w:p>
              </w:tc>
              <w:tc>
                <w:tcPr>
                  <w:tcW w:w="525" w:type="pct"/>
                  <w:vMerge w:val="continue"/>
                  <w:noWrap w:val="0"/>
                  <w:vAlign w:val="center"/>
                </w:tcPr>
                <w:p>
                  <w:pPr>
                    <w:pStyle w:val="54"/>
                    <w:keepNext/>
                    <w:keepLines w:val="0"/>
                    <w:suppressLineNumbers w:val="0"/>
                    <w:spacing w:before="0" w:beforeAutospacing="0" w:after="0" w:afterAutospacing="0"/>
                    <w:ind w:left="0" w:right="0"/>
                    <w:rPr>
                      <w:rFonts w:hint="default"/>
                      <w:color w:val="000000"/>
                      <w:szCs w:val="21"/>
                    </w:rPr>
                  </w:pPr>
                </w:p>
              </w:tc>
              <w:tc>
                <w:tcPr>
                  <w:tcW w:w="778" w:type="pct"/>
                  <w:noWrap w:val="0"/>
                  <w:vAlign w:val="center"/>
                </w:tcPr>
                <w:p>
                  <w:pPr>
                    <w:keepNext/>
                    <w:keepLines w:val="0"/>
                    <w:suppressLineNumbers w:val="0"/>
                    <w:spacing w:before="0" w:beforeAutospacing="0" w:after="0" w:afterAutospacing="0"/>
                    <w:ind w:left="0" w:right="0"/>
                    <w:rPr>
                      <w:rFonts w:hint="default"/>
                      <w:color w:val="000000"/>
                      <w:szCs w:val="21"/>
                    </w:rPr>
                  </w:pPr>
                  <w:r>
                    <w:rPr>
                      <w:rFonts w:hint="eastAsia"/>
                      <w:color w:val="000000"/>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6</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氮气</w:t>
                  </w:r>
                </w:p>
              </w:tc>
              <w:tc>
                <w:tcPr>
                  <w:tcW w:w="500"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40L/罐</w:t>
                  </w:r>
                </w:p>
              </w:tc>
              <w:tc>
                <w:tcPr>
                  <w:tcW w:w="726"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360L</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default"/>
                      <w:color w:val="000000"/>
                    </w:rPr>
                  </w:pPr>
                  <w:r>
                    <w:rPr>
                      <w:rFonts w:hint="default"/>
                      <w:color w:val="000000"/>
                    </w:rPr>
                    <w:t>360L</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160L（4罐）</w:t>
                  </w:r>
                </w:p>
              </w:tc>
              <w:tc>
                <w:tcPr>
                  <w:tcW w:w="525" w:type="pct"/>
                  <w:vMerge w:val="restart"/>
                  <w:noWrap w:val="0"/>
                  <w:vAlign w:val="center"/>
                </w:tcPr>
                <w:p>
                  <w:pPr>
                    <w:pStyle w:val="54"/>
                    <w:keepNext/>
                    <w:keepLines w:val="0"/>
                    <w:suppressLineNumbers w:val="0"/>
                    <w:spacing w:before="0" w:beforeAutospacing="0" w:after="0" w:afterAutospacing="0"/>
                    <w:ind w:left="0" w:right="0"/>
                    <w:rPr>
                      <w:rFonts w:hint="default" w:eastAsia="宋体"/>
                      <w:color w:val="000000"/>
                      <w:szCs w:val="21"/>
                      <w:lang w:val="en-US" w:eastAsia="zh-CN"/>
                    </w:rPr>
                  </w:pPr>
                  <w:r>
                    <w:rPr>
                      <w:rFonts w:hint="eastAsia" w:eastAsia="宋体"/>
                      <w:color w:val="000000"/>
                      <w:szCs w:val="21"/>
                      <w:lang w:val="en-US" w:eastAsia="zh-CN"/>
                    </w:rPr>
                    <w:t>渗碳气体室</w:t>
                  </w:r>
                </w:p>
              </w:tc>
              <w:tc>
                <w:tcPr>
                  <w:tcW w:w="778" w:type="pct"/>
                  <w:vMerge w:val="restart"/>
                  <w:noWrap w:val="0"/>
                  <w:vAlign w:val="center"/>
                </w:tcPr>
                <w:p>
                  <w:pPr>
                    <w:keepNext/>
                    <w:keepLines w:val="0"/>
                    <w:suppressLineNumbers w:val="0"/>
                    <w:spacing w:before="0" w:beforeAutospacing="0" w:after="0" w:afterAutospacing="0"/>
                    <w:ind w:left="0" w:right="0"/>
                    <w:rPr>
                      <w:rFonts w:hint="default"/>
                    </w:rPr>
                  </w:pPr>
                  <w:r>
                    <w:rPr>
                      <w:rFonts w:hint="eastAsia"/>
                      <w:color w:val="000000"/>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eastAsia"/>
                      <w:color w:val="000000"/>
                      <w:szCs w:val="21"/>
                    </w:rPr>
                    <w:t>7</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color w:val="000000"/>
                    </w:rPr>
                  </w:pPr>
                  <w:r>
                    <w:rPr>
                      <w:rFonts w:hint="eastAsia"/>
                      <w:color w:val="000000"/>
                    </w:rPr>
                    <w:t>丙烷</w:t>
                  </w:r>
                </w:p>
              </w:tc>
              <w:tc>
                <w:tcPr>
                  <w:tcW w:w="500"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eastAsia"/>
                      <w:color w:val="000000"/>
                    </w:rPr>
                    <w:t>30kg/罐</w:t>
                  </w:r>
                </w:p>
              </w:tc>
              <w:tc>
                <w:tcPr>
                  <w:tcW w:w="726"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eastAsia"/>
                      <w:color w:val="000000"/>
                    </w:rPr>
                    <w:t>540kg</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eastAsia"/>
                      <w:color w:val="000000"/>
                      <w:szCs w:val="21"/>
                    </w:rPr>
                  </w:pPr>
                  <w:r>
                    <w:rPr>
                      <w:rFonts w:hint="eastAsia"/>
                      <w:color w:val="000000"/>
                    </w:rPr>
                    <w:t>540kg</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eastAsia"/>
                      <w:color w:val="000000"/>
                      <w:szCs w:val="21"/>
                    </w:rPr>
                    <w:t>60kg（2罐）</w:t>
                  </w:r>
                </w:p>
              </w:tc>
              <w:tc>
                <w:tcPr>
                  <w:tcW w:w="525" w:type="pct"/>
                  <w:vMerge w:val="continue"/>
                  <w:noWrap w:val="0"/>
                  <w:vAlign w:val="center"/>
                </w:tcPr>
                <w:p>
                  <w:pPr>
                    <w:pStyle w:val="54"/>
                    <w:keepNext/>
                    <w:keepLines w:val="0"/>
                    <w:suppressLineNumbers w:val="0"/>
                    <w:spacing w:before="0" w:beforeAutospacing="0" w:after="0" w:afterAutospacing="0"/>
                    <w:ind w:left="0" w:right="0"/>
                    <w:rPr>
                      <w:rFonts w:hint="default" w:eastAsia="宋体"/>
                      <w:color w:val="000000"/>
                      <w:szCs w:val="21"/>
                      <w:lang w:val="en-US" w:eastAsia="zh-CN"/>
                    </w:rPr>
                  </w:pPr>
                </w:p>
              </w:tc>
              <w:tc>
                <w:tcPr>
                  <w:tcW w:w="778" w:type="pct"/>
                  <w:vMerge w:val="continue"/>
                  <w:noWrap w:val="0"/>
                  <w:vAlign w:val="center"/>
                </w:tcPr>
                <w:p>
                  <w:pPr>
                    <w:pStyle w:val="54"/>
                    <w:keepNext/>
                    <w:keepLines w:val="0"/>
                    <w:suppressLineNumbers w:val="0"/>
                    <w:spacing w:before="0" w:beforeAutospacing="0" w:after="0" w:afterAutospacing="0"/>
                    <w:ind w:left="0" w:right="0"/>
                    <w:rPr>
                      <w:rFonts w:hint="default"/>
                      <w:color w:val="000000"/>
                      <w:szCs w:val="21"/>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eastAsia"/>
                      <w:color w:val="000000"/>
                    </w:rPr>
                    <w:t>8</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液氨</w:t>
                  </w:r>
                </w:p>
              </w:tc>
              <w:tc>
                <w:tcPr>
                  <w:tcW w:w="500"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210L/罐</w:t>
                  </w:r>
                </w:p>
              </w:tc>
              <w:tc>
                <w:tcPr>
                  <w:tcW w:w="726"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400kg</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default"/>
                      <w:color w:val="000000"/>
                    </w:rPr>
                  </w:pPr>
                  <w:r>
                    <w:rPr>
                      <w:rFonts w:hint="default"/>
                      <w:color w:val="000000"/>
                    </w:rPr>
                    <w:t>400kg</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210L（1罐）</w:t>
                  </w:r>
                </w:p>
              </w:tc>
              <w:tc>
                <w:tcPr>
                  <w:tcW w:w="525" w:type="pct"/>
                  <w:vMerge w:val="continue"/>
                  <w:noWrap w:val="0"/>
                  <w:vAlign w:val="center"/>
                </w:tcPr>
                <w:p>
                  <w:pPr>
                    <w:pStyle w:val="54"/>
                    <w:keepNext/>
                    <w:keepLines w:val="0"/>
                    <w:suppressLineNumbers w:val="0"/>
                    <w:spacing w:before="0" w:beforeAutospacing="0" w:after="0" w:afterAutospacing="0"/>
                    <w:ind w:left="0" w:right="0"/>
                    <w:rPr>
                      <w:rFonts w:hint="default"/>
                      <w:color w:val="000000"/>
                      <w:szCs w:val="21"/>
                    </w:rPr>
                  </w:pPr>
                </w:p>
              </w:tc>
              <w:tc>
                <w:tcPr>
                  <w:tcW w:w="778" w:type="pct"/>
                  <w:vMerge w:val="continue"/>
                  <w:noWrap w:val="0"/>
                  <w:vAlign w:val="center"/>
                </w:tcPr>
                <w:p>
                  <w:pPr>
                    <w:pStyle w:val="54"/>
                    <w:keepNext/>
                    <w:keepLines w:val="0"/>
                    <w:suppressLineNumbers w:val="0"/>
                    <w:spacing w:before="0" w:beforeAutospacing="0" w:after="0" w:afterAutospacing="0"/>
                    <w:ind w:left="0" w:right="0"/>
                    <w:rPr>
                      <w:rFonts w:hint="default"/>
                      <w:color w:val="000000"/>
                      <w:szCs w:val="21"/>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65" w:hRule="atLeast"/>
                <w:jc w:val="center"/>
              </w:trPr>
              <w:tc>
                <w:tcPr>
                  <w:tcW w:w="318"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eastAsia"/>
                      <w:color w:val="000000"/>
                    </w:rPr>
                    <w:t>9</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液化气</w:t>
                  </w:r>
                </w:p>
              </w:tc>
              <w:tc>
                <w:tcPr>
                  <w:tcW w:w="500"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50kg/罐</w:t>
                  </w:r>
                </w:p>
              </w:tc>
              <w:tc>
                <w:tcPr>
                  <w:tcW w:w="726"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650kg</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default"/>
                      <w:color w:val="000000"/>
                    </w:rPr>
                  </w:pPr>
                  <w:r>
                    <w:rPr>
                      <w:rFonts w:hint="default"/>
                      <w:color w:val="000000"/>
                    </w:rPr>
                    <w:t>650kg</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100kg(2罐)</w:t>
                  </w:r>
                </w:p>
              </w:tc>
              <w:tc>
                <w:tcPr>
                  <w:tcW w:w="525" w:type="pct"/>
                  <w:vMerge w:val="continue"/>
                  <w:noWrap w:val="0"/>
                  <w:vAlign w:val="center"/>
                </w:tcPr>
                <w:p>
                  <w:pPr>
                    <w:pStyle w:val="54"/>
                    <w:keepNext/>
                    <w:keepLines w:val="0"/>
                    <w:suppressLineNumbers w:val="0"/>
                    <w:spacing w:before="0" w:beforeAutospacing="0" w:after="0" w:afterAutospacing="0"/>
                    <w:ind w:left="0" w:right="0"/>
                    <w:rPr>
                      <w:rFonts w:hint="default"/>
                      <w:color w:val="000000"/>
                      <w:szCs w:val="21"/>
                    </w:rPr>
                  </w:pPr>
                </w:p>
              </w:tc>
              <w:tc>
                <w:tcPr>
                  <w:tcW w:w="778" w:type="pct"/>
                  <w:noWrap w:val="0"/>
                  <w:vAlign w:val="center"/>
                </w:tcPr>
                <w:p>
                  <w:pPr>
                    <w:keepNext/>
                    <w:keepLines w:val="0"/>
                    <w:suppressLineNumbers w:val="0"/>
                    <w:spacing w:before="0" w:beforeAutospacing="0" w:after="0" w:afterAutospacing="0"/>
                    <w:ind w:left="0" w:right="0"/>
                    <w:rPr>
                      <w:rFonts w:hint="default"/>
                      <w:color w:val="000000"/>
                      <w:szCs w:val="21"/>
                    </w:rPr>
                  </w:pPr>
                  <w:r>
                    <w:rPr>
                      <w:rFonts w:hint="eastAsia"/>
                      <w:color w:val="000000"/>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eastAsia"/>
                      <w:color w:val="000000"/>
                    </w:rPr>
                    <w:t>10</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color w:val="000000"/>
                    </w:rPr>
                  </w:pPr>
                  <w:r>
                    <w:rPr>
                      <w:rFonts w:hint="eastAsia"/>
                      <w:color w:val="000000"/>
                    </w:rPr>
                    <w:t>柴油</w:t>
                  </w:r>
                </w:p>
              </w:tc>
              <w:tc>
                <w:tcPr>
                  <w:tcW w:w="500"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eastAsia"/>
                      <w:color w:val="000000"/>
                    </w:rPr>
                    <w:t>罐装</w:t>
                  </w:r>
                </w:p>
              </w:tc>
              <w:tc>
                <w:tcPr>
                  <w:tcW w:w="726"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eastAsia"/>
                      <w:color w:val="000000"/>
                    </w:rPr>
                    <w:t>1t</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eastAsia"/>
                      <w:color w:val="000000"/>
                    </w:rPr>
                  </w:pPr>
                  <w:r>
                    <w:rPr>
                      <w:rFonts w:hint="eastAsia"/>
                      <w:color w:val="000000"/>
                    </w:rPr>
                    <w:t>1t</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eastAsia"/>
                      <w:color w:val="000000"/>
                    </w:rPr>
                    <w:t>0.5t</w:t>
                  </w:r>
                </w:p>
              </w:tc>
              <w:tc>
                <w:tcPr>
                  <w:tcW w:w="525"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szCs w:val="21"/>
                    </w:rPr>
                    <w:t>危化品库</w:t>
                  </w:r>
                </w:p>
              </w:tc>
              <w:tc>
                <w:tcPr>
                  <w:tcW w:w="778" w:type="pct"/>
                  <w:noWrap w:val="0"/>
                  <w:vAlign w:val="center"/>
                </w:tcPr>
                <w:p>
                  <w:pPr>
                    <w:keepNext/>
                    <w:keepLines w:val="0"/>
                    <w:suppressLineNumbers w:val="0"/>
                    <w:spacing w:before="0" w:beforeAutospacing="0" w:after="0" w:afterAutospacing="0"/>
                    <w:ind w:left="0" w:right="0"/>
                    <w:rPr>
                      <w:rFonts w:hint="default"/>
                      <w:color w:val="000000"/>
                      <w:szCs w:val="21"/>
                    </w:rPr>
                  </w:pPr>
                  <w:r>
                    <w:rPr>
                      <w:rFonts w:hint="eastAsia"/>
                      <w:color w:val="000000"/>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vMerge w:val="restart"/>
                  <w:noWrap w:val="0"/>
                  <w:vAlign w:val="center"/>
                </w:tcPr>
                <w:p>
                  <w:pPr>
                    <w:pStyle w:val="54"/>
                    <w:keepNext/>
                    <w:keepLines w:val="0"/>
                    <w:suppressLineNumbers w:val="0"/>
                    <w:spacing w:before="0" w:beforeAutospacing="0" w:after="0" w:afterAutospacing="0"/>
                    <w:ind w:left="0" w:right="0"/>
                    <w:rPr>
                      <w:rFonts w:hint="default"/>
                      <w:color w:val="000000"/>
                    </w:rPr>
                  </w:pPr>
                  <w:r>
                    <w:rPr>
                      <w:rFonts w:hint="eastAsia"/>
                      <w:color w:val="000000"/>
                    </w:rPr>
                    <w:t>10</w:t>
                  </w:r>
                </w:p>
              </w:tc>
              <w:tc>
                <w:tcPr>
                  <w:tcW w:w="368" w:type="pct"/>
                  <w:vMerge w:val="restar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油漆</w:t>
                  </w:r>
                </w:p>
              </w:tc>
              <w:tc>
                <w:tcPr>
                  <w:tcW w:w="447"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漆料</w:t>
                  </w:r>
                </w:p>
              </w:tc>
              <w:tc>
                <w:tcPr>
                  <w:tcW w:w="500" w:type="pct"/>
                  <w:vMerge w:val="restar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20L/罐</w:t>
                  </w:r>
                </w:p>
              </w:tc>
              <w:tc>
                <w:tcPr>
                  <w:tcW w:w="726"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0.</w:t>
                  </w:r>
                  <w:r>
                    <w:rPr>
                      <w:rFonts w:hint="eastAsia"/>
                      <w:color w:val="000000"/>
                      <w:lang w:val="en-US" w:eastAsia="zh-CN"/>
                    </w:rPr>
                    <w:t>58</w:t>
                  </w:r>
                  <w:r>
                    <w:rPr>
                      <w:rFonts w:hint="default"/>
                      <w:color w:val="000000"/>
                    </w:rPr>
                    <w:t>t</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default"/>
                      <w:color w:val="000000"/>
                    </w:rPr>
                  </w:pPr>
                  <w:r>
                    <w:rPr>
                      <w:rFonts w:hint="default"/>
                      <w:color w:val="000000"/>
                    </w:rPr>
                    <w:t>0.</w:t>
                  </w:r>
                  <w:r>
                    <w:rPr>
                      <w:rFonts w:hint="eastAsia"/>
                      <w:color w:val="000000"/>
                      <w:lang w:val="en-US" w:eastAsia="zh-CN"/>
                    </w:rPr>
                    <w:t>58</w:t>
                  </w:r>
                  <w:r>
                    <w:rPr>
                      <w:rFonts w:hint="default"/>
                      <w:color w:val="000000"/>
                    </w:rPr>
                    <w:t>t</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0.</w:t>
                  </w:r>
                  <w:r>
                    <w:rPr>
                      <w:rFonts w:hint="eastAsia"/>
                      <w:color w:val="000000"/>
                      <w:lang w:val="en-US" w:eastAsia="zh-CN"/>
                    </w:rPr>
                    <w:t>08</w:t>
                  </w:r>
                  <w:r>
                    <w:rPr>
                      <w:rFonts w:hint="default"/>
                      <w:color w:val="000000"/>
                    </w:rPr>
                    <w:t>t</w:t>
                  </w:r>
                </w:p>
              </w:tc>
              <w:tc>
                <w:tcPr>
                  <w:tcW w:w="525" w:type="pct"/>
                  <w:vMerge w:val="restart"/>
                  <w:noWrap w:val="0"/>
                  <w:vAlign w:val="center"/>
                </w:tcPr>
                <w:p>
                  <w:pPr>
                    <w:keepNext w:val="0"/>
                    <w:keepLines w:val="0"/>
                    <w:suppressLineNumbers w:val="0"/>
                    <w:spacing w:before="0" w:beforeAutospacing="0" w:after="0" w:afterAutospacing="0"/>
                    <w:ind w:left="0" w:right="0"/>
                    <w:jc w:val="center"/>
                    <w:rPr>
                      <w:rFonts w:hint="default"/>
                      <w:lang w:val="en-US" w:eastAsia="zh-CN"/>
                    </w:rPr>
                  </w:pPr>
                  <w:r>
                    <w:rPr>
                      <w:rFonts w:hint="eastAsia"/>
                      <w:lang w:val="en-US" w:eastAsia="zh-CN"/>
                    </w:rPr>
                    <w:t>/</w:t>
                  </w:r>
                </w:p>
              </w:tc>
              <w:tc>
                <w:tcPr>
                  <w:tcW w:w="778" w:type="pct"/>
                  <w:vMerge w:val="restar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eastAsia"/>
                      <w:color w:val="000000"/>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vMerge w:val="continue"/>
                  <w:noWrap w:val="0"/>
                  <w:vAlign w:val="center"/>
                </w:tcPr>
                <w:p>
                  <w:pPr>
                    <w:pStyle w:val="54"/>
                    <w:keepNext/>
                    <w:keepLines w:val="0"/>
                    <w:suppressLineNumbers w:val="0"/>
                    <w:spacing w:before="0" w:beforeAutospacing="0" w:after="0" w:afterAutospacing="0"/>
                    <w:ind w:left="0" w:right="0"/>
                    <w:rPr>
                      <w:rFonts w:hint="default"/>
                      <w:color w:val="000000"/>
                    </w:rPr>
                  </w:pPr>
                </w:p>
              </w:tc>
              <w:tc>
                <w:tcPr>
                  <w:tcW w:w="368" w:type="pct"/>
                  <w:vMerge w:val="continue"/>
                  <w:noWrap w:val="0"/>
                  <w:vAlign w:val="center"/>
                </w:tcPr>
                <w:p>
                  <w:pPr>
                    <w:pStyle w:val="54"/>
                    <w:keepNext/>
                    <w:keepLines w:val="0"/>
                    <w:suppressLineNumbers w:val="0"/>
                    <w:spacing w:before="0" w:beforeAutospacing="0" w:after="0" w:afterAutospacing="0"/>
                    <w:ind w:left="0" w:right="0"/>
                    <w:rPr>
                      <w:rFonts w:hint="default"/>
                      <w:color w:val="000000"/>
                    </w:rPr>
                  </w:pPr>
                </w:p>
              </w:tc>
              <w:tc>
                <w:tcPr>
                  <w:tcW w:w="447"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稀释剂</w:t>
                  </w:r>
                </w:p>
              </w:tc>
              <w:tc>
                <w:tcPr>
                  <w:tcW w:w="500" w:type="pct"/>
                  <w:vMerge w:val="continue"/>
                  <w:noWrap w:val="0"/>
                  <w:vAlign w:val="center"/>
                </w:tcPr>
                <w:p>
                  <w:pPr>
                    <w:pStyle w:val="54"/>
                    <w:keepNext/>
                    <w:keepLines w:val="0"/>
                    <w:suppressLineNumbers w:val="0"/>
                    <w:spacing w:before="0" w:beforeAutospacing="0" w:after="0" w:afterAutospacing="0"/>
                    <w:ind w:left="0" w:right="0"/>
                    <w:rPr>
                      <w:rFonts w:hint="default"/>
                      <w:color w:val="000000"/>
                    </w:rPr>
                  </w:pPr>
                </w:p>
              </w:tc>
              <w:tc>
                <w:tcPr>
                  <w:tcW w:w="726" w:type="pct"/>
                  <w:noWrap w:val="0"/>
                  <w:vAlign w:val="center"/>
                </w:tcPr>
                <w:p>
                  <w:pPr>
                    <w:pStyle w:val="54"/>
                    <w:keepNext/>
                    <w:keepLines w:val="0"/>
                    <w:suppressLineNumbers w:val="0"/>
                    <w:spacing w:before="0" w:beforeAutospacing="0" w:after="0" w:afterAutospacing="0"/>
                    <w:ind w:left="0" w:right="0"/>
                    <w:rPr>
                      <w:rFonts w:hint="default" w:eastAsia="宋体"/>
                      <w:color w:val="000000"/>
                      <w:lang w:val="en-US" w:eastAsia="zh-CN"/>
                    </w:rPr>
                  </w:pPr>
                  <w:r>
                    <w:rPr>
                      <w:rFonts w:hint="eastAsia"/>
                      <w:color w:val="000000"/>
                      <w:lang w:val="en-US" w:eastAsia="zh-CN"/>
                    </w:rPr>
                    <w:t>0.08</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eastAsia"/>
                      <w:color w:val="000000"/>
                      <w:szCs w:val="21"/>
                      <w:lang w:val="en-US" w:eastAsia="zh-CN"/>
                    </w:rPr>
                  </w:pPr>
                  <w:r>
                    <w:rPr>
                      <w:rFonts w:hint="eastAsia"/>
                      <w:color w:val="000000"/>
                      <w:lang w:val="en-US" w:eastAsia="zh-CN"/>
                    </w:rPr>
                    <w:t>0.08</w:t>
                  </w:r>
                </w:p>
              </w:tc>
              <w:tc>
                <w:tcPr>
                  <w:tcW w:w="667" w:type="pct"/>
                  <w:noWrap w:val="0"/>
                  <w:vAlign w:val="center"/>
                </w:tcPr>
                <w:p>
                  <w:pPr>
                    <w:pStyle w:val="54"/>
                    <w:keepNext/>
                    <w:keepLines w:val="0"/>
                    <w:suppressLineNumbers w:val="0"/>
                    <w:spacing w:before="0" w:beforeAutospacing="0" w:after="0" w:afterAutospacing="0"/>
                    <w:ind w:left="0" w:right="0"/>
                    <w:rPr>
                      <w:rFonts w:hint="default" w:eastAsia="宋体"/>
                      <w:color w:val="000000"/>
                      <w:szCs w:val="21"/>
                      <w:lang w:val="en-US" w:eastAsia="zh-CN"/>
                    </w:rPr>
                  </w:pPr>
                  <w:r>
                    <w:rPr>
                      <w:rFonts w:hint="eastAsia"/>
                      <w:color w:val="000000"/>
                      <w:szCs w:val="21"/>
                      <w:lang w:val="en-US" w:eastAsia="zh-CN"/>
                    </w:rPr>
                    <w:t>0.01</w:t>
                  </w:r>
                </w:p>
              </w:tc>
              <w:tc>
                <w:tcPr>
                  <w:tcW w:w="525" w:type="pct"/>
                  <w:vMerge w:val="continue"/>
                  <w:noWrap w:val="0"/>
                  <w:vAlign w:val="center"/>
                </w:tcPr>
                <w:p>
                  <w:pPr>
                    <w:pStyle w:val="54"/>
                    <w:keepNext/>
                    <w:keepLines w:val="0"/>
                    <w:suppressLineNumbers w:val="0"/>
                    <w:spacing w:before="0" w:beforeAutospacing="0" w:after="0" w:afterAutospacing="0"/>
                    <w:ind w:left="0" w:right="0"/>
                    <w:rPr>
                      <w:rFonts w:hint="default"/>
                      <w:color w:val="000000"/>
                      <w:szCs w:val="21"/>
                    </w:rPr>
                  </w:pPr>
                </w:p>
              </w:tc>
              <w:tc>
                <w:tcPr>
                  <w:tcW w:w="778" w:type="pct"/>
                  <w:vMerge w:val="continue"/>
                  <w:noWrap w:val="0"/>
                  <w:vAlign w:val="center"/>
                </w:tcPr>
                <w:p>
                  <w:pPr>
                    <w:pStyle w:val="54"/>
                    <w:keepNext/>
                    <w:keepLines w:val="0"/>
                    <w:suppressLineNumbers w:val="0"/>
                    <w:spacing w:before="0" w:beforeAutospacing="0" w:after="0" w:afterAutospacing="0"/>
                    <w:ind w:left="0" w:right="0"/>
                    <w:rPr>
                      <w:rFonts w:hint="default"/>
                      <w:color w:val="000000"/>
                      <w:szCs w:val="21"/>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vMerge w:val="continue"/>
                  <w:noWrap w:val="0"/>
                  <w:vAlign w:val="center"/>
                </w:tcPr>
                <w:p>
                  <w:pPr>
                    <w:pStyle w:val="54"/>
                    <w:keepNext/>
                    <w:keepLines w:val="0"/>
                    <w:suppressLineNumbers w:val="0"/>
                    <w:spacing w:before="0" w:beforeAutospacing="0" w:after="0" w:afterAutospacing="0"/>
                    <w:ind w:left="0" w:right="0"/>
                    <w:rPr>
                      <w:rFonts w:hint="default"/>
                      <w:color w:val="000000"/>
                      <w:szCs w:val="21"/>
                    </w:rPr>
                  </w:pPr>
                </w:p>
              </w:tc>
              <w:tc>
                <w:tcPr>
                  <w:tcW w:w="368" w:type="pct"/>
                  <w:vMerge w:val="continue"/>
                  <w:noWrap w:val="0"/>
                  <w:vAlign w:val="center"/>
                </w:tcPr>
                <w:p>
                  <w:pPr>
                    <w:pStyle w:val="54"/>
                    <w:keepNext/>
                    <w:keepLines w:val="0"/>
                    <w:suppressLineNumbers w:val="0"/>
                    <w:spacing w:before="0" w:beforeAutospacing="0" w:after="0" w:afterAutospacing="0"/>
                    <w:ind w:left="0" w:right="0"/>
                    <w:rPr>
                      <w:rFonts w:hint="default"/>
                      <w:color w:val="000000"/>
                    </w:rPr>
                  </w:pPr>
                </w:p>
              </w:tc>
              <w:tc>
                <w:tcPr>
                  <w:tcW w:w="447"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固化剂</w:t>
                  </w:r>
                </w:p>
              </w:tc>
              <w:tc>
                <w:tcPr>
                  <w:tcW w:w="500" w:type="pct"/>
                  <w:vMerge w:val="continue"/>
                  <w:noWrap w:val="0"/>
                  <w:vAlign w:val="center"/>
                </w:tcPr>
                <w:p>
                  <w:pPr>
                    <w:pStyle w:val="54"/>
                    <w:keepNext/>
                    <w:keepLines w:val="0"/>
                    <w:suppressLineNumbers w:val="0"/>
                    <w:spacing w:before="0" w:beforeAutospacing="0" w:after="0" w:afterAutospacing="0"/>
                    <w:ind w:left="0" w:right="0"/>
                    <w:rPr>
                      <w:rFonts w:hint="default"/>
                      <w:color w:val="000000"/>
                    </w:rPr>
                  </w:pPr>
                </w:p>
              </w:tc>
              <w:tc>
                <w:tcPr>
                  <w:tcW w:w="726" w:type="pct"/>
                  <w:noWrap w:val="0"/>
                  <w:vAlign w:val="center"/>
                </w:tcPr>
                <w:p>
                  <w:pPr>
                    <w:pStyle w:val="54"/>
                    <w:keepNext/>
                    <w:keepLines w:val="0"/>
                    <w:suppressLineNumbers w:val="0"/>
                    <w:spacing w:before="0" w:beforeAutospacing="0" w:after="0" w:afterAutospacing="0"/>
                    <w:ind w:left="0" w:right="0"/>
                    <w:rPr>
                      <w:rFonts w:hint="default" w:eastAsia="宋体"/>
                      <w:color w:val="000000"/>
                      <w:lang w:val="en-US" w:eastAsia="zh-CN"/>
                    </w:rPr>
                  </w:pPr>
                  <w:r>
                    <w:rPr>
                      <w:rFonts w:hint="eastAsia"/>
                      <w:color w:val="000000"/>
                      <w:lang w:val="en-US" w:eastAsia="zh-CN"/>
                    </w:rPr>
                    <w:t>0.08</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eastAsia"/>
                      <w:color w:val="000000"/>
                      <w:szCs w:val="21"/>
                      <w:lang w:val="en-US" w:eastAsia="zh-CN"/>
                    </w:rPr>
                  </w:pPr>
                  <w:r>
                    <w:rPr>
                      <w:rFonts w:hint="eastAsia"/>
                      <w:color w:val="000000"/>
                      <w:lang w:val="en-US" w:eastAsia="zh-CN"/>
                    </w:rPr>
                    <w:t>0.08</w:t>
                  </w:r>
                </w:p>
              </w:tc>
              <w:tc>
                <w:tcPr>
                  <w:tcW w:w="667" w:type="pct"/>
                  <w:noWrap w:val="0"/>
                  <w:vAlign w:val="center"/>
                </w:tcPr>
                <w:p>
                  <w:pPr>
                    <w:pStyle w:val="54"/>
                    <w:keepNext/>
                    <w:keepLines w:val="0"/>
                    <w:suppressLineNumbers w:val="0"/>
                    <w:spacing w:before="0" w:beforeAutospacing="0" w:after="0" w:afterAutospacing="0"/>
                    <w:ind w:left="0" w:right="0"/>
                    <w:rPr>
                      <w:rFonts w:hint="default" w:eastAsia="宋体"/>
                      <w:color w:val="000000"/>
                      <w:szCs w:val="21"/>
                      <w:lang w:val="en-US" w:eastAsia="zh-CN"/>
                    </w:rPr>
                  </w:pPr>
                  <w:r>
                    <w:rPr>
                      <w:rFonts w:hint="eastAsia"/>
                      <w:color w:val="000000"/>
                      <w:szCs w:val="21"/>
                      <w:lang w:val="en-US" w:eastAsia="zh-CN"/>
                    </w:rPr>
                    <w:t>0.01</w:t>
                  </w:r>
                </w:p>
              </w:tc>
              <w:tc>
                <w:tcPr>
                  <w:tcW w:w="525" w:type="pct"/>
                  <w:vMerge w:val="continue"/>
                  <w:noWrap w:val="0"/>
                  <w:vAlign w:val="center"/>
                </w:tcPr>
                <w:p>
                  <w:pPr>
                    <w:pStyle w:val="54"/>
                    <w:keepNext/>
                    <w:keepLines w:val="0"/>
                    <w:suppressLineNumbers w:val="0"/>
                    <w:spacing w:before="0" w:beforeAutospacing="0" w:after="0" w:afterAutospacing="0"/>
                    <w:ind w:left="0" w:right="0"/>
                    <w:rPr>
                      <w:rFonts w:hint="default"/>
                      <w:color w:val="000000"/>
                      <w:szCs w:val="21"/>
                    </w:rPr>
                  </w:pPr>
                </w:p>
              </w:tc>
              <w:tc>
                <w:tcPr>
                  <w:tcW w:w="778" w:type="pct"/>
                  <w:vMerge w:val="continue"/>
                  <w:noWrap w:val="0"/>
                  <w:vAlign w:val="center"/>
                </w:tcPr>
                <w:p>
                  <w:pPr>
                    <w:pStyle w:val="54"/>
                    <w:keepNext/>
                    <w:keepLines w:val="0"/>
                    <w:suppressLineNumbers w:val="0"/>
                    <w:spacing w:before="0" w:beforeAutospacing="0" w:after="0" w:afterAutospacing="0"/>
                    <w:ind w:left="0" w:right="0"/>
                    <w:rPr>
                      <w:rFonts w:hint="default"/>
                      <w:color w:val="000000"/>
                      <w:szCs w:val="21"/>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11</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PAG淬火液</w:t>
                  </w:r>
                </w:p>
              </w:tc>
              <w:tc>
                <w:tcPr>
                  <w:tcW w:w="500"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200kg/罐</w:t>
                  </w:r>
                </w:p>
              </w:tc>
              <w:tc>
                <w:tcPr>
                  <w:tcW w:w="726"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3t</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default"/>
                      <w:color w:val="000000"/>
                    </w:rPr>
                  </w:pPr>
                  <w:r>
                    <w:rPr>
                      <w:rFonts w:hint="default"/>
                      <w:color w:val="000000"/>
                    </w:rPr>
                    <w:t>3t</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400kg(2罐)</w:t>
                  </w:r>
                </w:p>
              </w:tc>
              <w:tc>
                <w:tcPr>
                  <w:tcW w:w="525" w:type="pct"/>
                  <w:noWrap w:val="0"/>
                  <w:vAlign w:val="center"/>
                </w:tcPr>
                <w:p>
                  <w:pPr>
                    <w:pStyle w:val="54"/>
                    <w:keepNext/>
                    <w:keepLines w:val="0"/>
                    <w:suppressLineNumbers w:val="0"/>
                    <w:spacing w:before="0" w:beforeAutospacing="0" w:after="0" w:afterAutospacing="0"/>
                    <w:ind w:left="0" w:right="0"/>
                    <w:rPr>
                      <w:rFonts w:hint="eastAsia" w:eastAsia="宋体"/>
                      <w:color w:val="000000"/>
                      <w:szCs w:val="21"/>
                      <w:lang w:eastAsia="zh-CN"/>
                    </w:rPr>
                  </w:pPr>
                  <w:r>
                    <w:rPr>
                      <w:rFonts w:hint="eastAsia"/>
                      <w:color w:val="000000"/>
                      <w:szCs w:val="21"/>
                      <w:lang w:val="en-US" w:eastAsia="zh-CN"/>
                    </w:rPr>
                    <w:t>原料库</w:t>
                  </w:r>
                </w:p>
              </w:tc>
              <w:tc>
                <w:tcPr>
                  <w:tcW w:w="778" w:type="pct"/>
                  <w:noWrap w:val="0"/>
                  <w:vAlign w:val="center"/>
                </w:tcPr>
                <w:p>
                  <w:pPr>
                    <w:keepNext/>
                    <w:keepLines w:val="0"/>
                    <w:suppressLineNumbers w:val="0"/>
                    <w:spacing w:before="0" w:beforeAutospacing="0" w:after="0" w:afterAutospacing="0"/>
                    <w:ind w:left="0" w:right="0"/>
                    <w:rPr>
                      <w:rFonts w:hint="default"/>
                      <w:color w:val="000000"/>
                      <w:szCs w:val="21"/>
                    </w:rPr>
                  </w:pPr>
                  <w:r>
                    <w:rPr>
                      <w:rFonts w:hint="eastAsia"/>
                      <w:color w:val="000000"/>
                      <w:szCs w:val="21"/>
                      <w:lang w:val="en-US" w:eastAsia="zh-CN"/>
                    </w:rPr>
                    <w:t>与环评一致</w:t>
                  </w:r>
                </w:p>
              </w:tc>
            </w:tr>
            <w:bookmarkEnd w:id="0"/>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eastAsia"/>
                      <w:color w:val="000000"/>
                    </w:rPr>
                    <w:t>12</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color w:val="000000"/>
                    </w:rPr>
                  </w:pPr>
                  <w:r>
                    <w:rPr>
                      <w:rFonts w:hint="eastAsia"/>
                      <w:color w:val="000000"/>
                    </w:rPr>
                    <w:t>淬火油</w:t>
                  </w:r>
                  <w:r>
                    <w:rPr>
                      <w:rFonts w:hint="default"/>
                      <w:color w:val="000000"/>
                    </w:rPr>
                    <w:t>KR028</w:t>
                  </w:r>
                </w:p>
              </w:tc>
              <w:tc>
                <w:tcPr>
                  <w:tcW w:w="500"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200kg/罐</w:t>
                  </w:r>
                </w:p>
              </w:tc>
              <w:tc>
                <w:tcPr>
                  <w:tcW w:w="726"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eastAsia"/>
                      <w:color w:val="000000"/>
                    </w:rPr>
                    <w:t>3t</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default"/>
                      <w:color w:val="000000"/>
                    </w:rPr>
                  </w:pPr>
                  <w:r>
                    <w:rPr>
                      <w:rFonts w:hint="eastAsia"/>
                      <w:color w:val="000000"/>
                    </w:rPr>
                    <w:t>3t</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400kg(2罐)</w:t>
                  </w:r>
                </w:p>
              </w:tc>
              <w:tc>
                <w:tcPr>
                  <w:tcW w:w="525"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eastAsia"/>
                      <w:color w:val="000000"/>
                      <w:szCs w:val="21"/>
                      <w:lang w:val="en-US" w:eastAsia="zh-CN"/>
                    </w:rPr>
                    <w:t>危化品库</w:t>
                  </w:r>
                </w:p>
              </w:tc>
              <w:tc>
                <w:tcPr>
                  <w:tcW w:w="778" w:type="pct"/>
                  <w:noWrap w:val="0"/>
                  <w:vAlign w:val="center"/>
                </w:tcPr>
                <w:p>
                  <w:pPr>
                    <w:keepNext/>
                    <w:keepLines w:val="0"/>
                    <w:suppressLineNumbers w:val="0"/>
                    <w:spacing w:before="0" w:beforeAutospacing="0" w:after="0" w:afterAutospacing="0"/>
                    <w:ind w:left="0" w:right="0"/>
                    <w:rPr>
                      <w:rFonts w:hint="eastAsia"/>
                      <w:color w:val="000000"/>
                      <w:szCs w:val="21"/>
                    </w:rPr>
                  </w:pPr>
                  <w:r>
                    <w:rPr>
                      <w:rFonts w:hint="eastAsia"/>
                      <w:color w:val="000000"/>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firstLine="0" w:firstLineChars="0"/>
                    <w:rPr>
                      <w:rFonts w:hint="eastAsia" w:ascii="Times New Roman" w:hAnsi="Times New Roman"/>
                      <w:b w:val="0"/>
                      <w:color w:val="000000"/>
                      <w:kern w:val="2"/>
                      <w:sz w:val="21"/>
                      <w:szCs w:val="21"/>
                      <w:lang w:val="en-US" w:eastAsia="zh-CN" w:bidi="ar-SA"/>
                    </w:rPr>
                  </w:pPr>
                  <w:r>
                    <w:rPr>
                      <w:rFonts w:hint="default"/>
                      <w:color w:val="000000"/>
                    </w:rPr>
                    <w:t>1</w:t>
                  </w:r>
                  <w:r>
                    <w:rPr>
                      <w:rFonts w:hint="eastAsia"/>
                      <w:color w:val="000000"/>
                    </w:rPr>
                    <w:t>3</w:t>
                  </w:r>
                </w:p>
              </w:tc>
              <w:tc>
                <w:tcPr>
                  <w:tcW w:w="815" w:type="pct"/>
                  <w:gridSpan w:val="2"/>
                  <w:noWrap w:val="0"/>
                  <w:vAlign w:val="center"/>
                </w:tcPr>
                <w:p>
                  <w:pPr>
                    <w:pStyle w:val="54"/>
                    <w:keepNext/>
                    <w:keepLines w:val="0"/>
                    <w:suppressLineNumbers w:val="0"/>
                    <w:spacing w:before="0" w:beforeAutospacing="0" w:after="0" w:afterAutospacing="0"/>
                    <w:ind w:left="0" w:right="0"/>
                    <w:rPr>
                      <w:rFonts w:hint="eastAsia" w:eastAsia="宋体"/>
                      <w:color w:val="000000"/>
                      <w:lang w:val="en-US" w:eastAsia="zh-CN"/>
                    </w:rPr>
                  </w:pPr>
                  <w:r>
                    <w:rPr>
                      <w:rFonts w:hint="eastAsia"/>
                      <w:color w:val="000000"/>
                      <w:lang w:val="en-US" w:eastAsia="zh-CN"/>
                    </w:rPr>
                    <w:t>氧气</w:t>
                  </w:r>
                </w:p>
              </w:tc>
              <w:tc>
                <w:tcPr>
                  <w:tcW w:w="500" w:type="pct"/>
                  <w:noWrap w:val="0"/>
                  <w:vAlign w:val="center"/>
                </w:tcPr>
                <w:p>
                  <w:pPr>
                    <w:pStyle w:val="54"/>
                    <w:keepNext/>
                    <w:keepLines w:val="0"/>
                    <w:suppressLineNumbers w:val="0"/>
                    <w:spacing w:before="0" w:beforeAutospacing="0" w:after="0" w:afterAutospacing="0"/>
                    <w:ind w:left="0" w:right="0"/>
                    <w:rPr>
                      <w:rFonts w:hint="default" w:eastAsia="宋体"/>
                      <w:color w:val="000000"/>
                      <w:lang w:val="en-US" w:eastAsia="zh-CN"/>
                    </w:rPr>
                  </w:pPr>
                  <w:r>
                    <w:rPr>
                      <w:rFonts w:hint="eastAsia"/>
                      <w:color w:val="000000"/>
                      <w:lang w:val="en-US" w:eastAsia="zh-CN"/>
                    </w:rPr>
                    <w:t>40L/瓶</w:t>
                  </w:r>
                </w:p>
              </w:tc>
              <w:tc>
                <w:tcPr>
                  <w:tcW w:w="726" w:type="pct"/>
                  <w:noWrap w:val="0"/>
                  <w:vAlign w:val="center"/>
                </w:tcPr>
                <w:p>
                  <w:pPr>
                    <w:pStyle w:val="54"/>
                    <w:keepNext/>
                    <w:keepLines w:val="0"/>
                    <w:suppressLineNumbers w:val="0"/>
                    <w:spacing w:before="0" w:beforeAutospacing="0" w:after="0" w:afterAutospacing="0"/>
                    <w:ind w:left="0" w:right="0"/>
                    <w:rPr>
                      <w:rFonts w:hint="default" w:eastAsia="宋体"/>
                      <w:color w:val="000000"/>
                      <w:lang w:val="en-US" w:eastAsia="zh-CN"/>
                    </w:rPr>
                  </w:pPr>
                  <w:r>
                    <w:rPr>
                      <w:rFonts w:hint="eastAsia"/>
                      <w:color w:val="000000"/>
                      <w:lang w:val="en-US" w:eastAsia="zh-CN"/>
                    </w:rPr>
                    <w:t>1200L</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eastAsia"/>
                      <w:color w:val="000000"/>
                      <w:lang w:val="en-US" w:eastAsia="zh-CN"/>
                    </w:rPr>
                  </w:pPr>
                  <w:r>
                    <w:rPr>
                      <w:rFonts w:hint="eastAsia"/>
                      <w:color w:val="000000"/>
                      <w:lang w:val="en-US" w:eastAsia="zh-CN"/>
                    </w:rPr>
                    <w:t>1200L</w:t>
                  </w:r>
                </w:p>
              </w:tc>
              <w:tc>
                <w:tcPr>
                  <w:tcW w:w="667" w:type="pct"/>
                  <w:noWrap w:val="0"/>
                  <w:vAlign w:val="center"/>
                </w:tcPr>
                <w:p>
                  <w:pPr>
                    <w:pStyle w:val="54"/>
                    <w:keepNext/>
                    <w:keepLines w:val="0"/>
                    <w:suppressLineNumbers w:val="0"/>
                    <w:spacing w:before="0" w:beforeAutospacing="0" w:after="0" w:afterAutospacing="0"/>
                    <w:ind w:left="0" w:right="0"/>
                    <w:rPr>
                      <w:rFonts w:hint="default" w:eastAsia="宋体"/>
                      <w:color w:val="000000"/>
                      <w:lang w:val="en-US" w:eastAsia="zh-CN"/>
                    </w:rPr>
                  </w:pPr>
                  <w:r>
                    <w:rPr>
                      <w:rFonts w:hint="eastAsia"/>
                      <w:color w:val="000000"/>
                      <w:lang w:val="en-US" w:eastAsia="zh-CN"/>
                    </w:rPr>
                    <w:t>200L（5瓶）</w:t>
                  </w:r>
                </w:p>
              </w:tc>
              <w:tc>
                <w:tcPr>
                  <w:tcW w:w="525" w:type="pct"/>
                  <w:vMerge w:val="restart"/>
                  <w:noWrap w:val="0"/>
                  <w:vAlign w:val="center"/>
                </w:tcPr>
                <w:p>
                  <w:pPr>
                    <w:pStyle w:val="54"/>
                    <w:keepNext/>
                    <w:keepLines w:val="0"/>
                    <w:suppressLineNumbers w:val="0"/>
                    <w:spacing w:before="0" w:beforeAutospacing="0" w:after="0" w:afterAutospacing="0"/>
                    <w:ind w:left="0" w:right="0"/>
                    <w:rPr>
                      <w:rFonts w:hint="default"/>
                      <w:color w:val="000000"/>
                      <w:szCs w:val="21"/>
                      <w:lang w:val="en-US" w:eastAsia="zh-CN"/>
                    </w:rPr>
                  </w:pPr>
                  <w:r>
                    <w:rPr>
                      <w:rFonts w:hint="eastAsia"/>
                      <w:color w:val="000000"/>
                      <w:szCs w:val="21"/>
                      <w:lang w:val="en-US" w:eastAsia="zh-CN"/>
                    </w:rPr>
                    <w:t>特殊气体室</w:t>
                  </w:r>
                </w:p>
              </w:tc>
              <w:tc>
                <w:tcPr>
                  <w:tcW w:w="778" w:type="pct"/>
                  <w:vMerge w:val="restart"/>
                  <w:noWrap w:val="0"/>
                  <w:vAlign w:val="center"/>
                </w:tcPr>
                <w:p>
                  <w:pPr>
                    <w:keepNext/>
                    <w:keepLines w:val="0"/>
                    <w:suppressLineNumbers w:val="0"/>
                    <w:spacing w:before="0" w:beforeAutospacing="0" w:after="0" w:afterAutospacing="0"/>
                    <w:ind w:left="0" w:right="0"/>
                    <w:jc w:val="center"/>
                    <w:rPr>
                      <w:rFonts w:hint="default"/>
                      <w:lang w:val="en-US" w:eastAsia="zh-CN"/>
                    </w:rPr>
                  </w:pPr>
                  <w:r>
                    <w:rPr>
                      <w:rFonts w:hint="eastAsia"/>
                      <w:color w:val="000000"/>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firstLine="0" w:firstLineChars="0"/>
                    <w:rPr>
                      <w:rFonts w:hint="default" w:eastAsia="宋体"/>
                      <w:color w:val="000000"/>
                      <w:lang w:val="en-US" w:eastAsia="zh-CN"/>
                    </w:rPr>
                  </w:pPr>
                  <w:r>
                    <w:rPr>
                      <w:rFonts w:hint="eastAsia"/>
                      <w:color w:val="000000"/>
                      <w:lang w:val="en-US" w:eastAsia="zh-CN"/>
                    </w:rPr>
                    <w:t>14</w:t>
                  </w:r>
                </w:p>
              </w:tc>
              <w:tc>
                <w:tcPr>
                  <w:tcW w:w="815" w:type="pct"/>
                  <w:gridSpan w:val="2"/>
                  <w:noWrap w:val="0"/>
                  <w:vAlign w:val="center"/>
                </w:tcPr>
                <w:p>
                  <w:pPr>
                    <w:pStyle w:val="54"/>
                    <w:keepNext/>
                    <w:keepLines w:val="0"/>
                    <w:suppressLineNumbers w:val="0"/>
                    <w:spacing w:before="0" w:beforeAutospacing="0" w:after="0" w:afterAutospacing="0"/>
                    <w:ind w:left="0" w:right="0" w:firstLine="0" w:firstLineChars="0"/>
                    <w:rPr>
                      <w:rFonts w:hint="eastAsia" w:ascii="Times New Roman" w:hAnsi="Times New Roman" w:eastAsia="宋体"/>
                      <w:b w:val="0"/>
                      <w:color w:val="000000"/>
                      <w:kern w:val="2"/>
                      <w:sz w:val="21"/>
                      <w:szCs w:val="24"/>
                      <w:lang w:val="en-US" w:eastAsia="zh-CN" w:bidi="ar-SA"/>
                    </w:rPr>
                  </w:pPr>
                  <w:r>
                    <w:rPr>
                      <w:rFonts w:hint="eastAsia"/>
                      <w:color w:val="000000"/>
                      <w:lang w:val="en-US" w:eastAsia="zh-CN"/>
                    </w:rPr>
                    <w:t>氙气</w:t>
                  </w:r>
                </w:p>
              </w:tc>
              <w:tc>
                <w:tcPr>
                  <w:tcW w:w="500" w:type="pct"/>
                  <w:noWrap w:val="0"/>
                  <w:vAlign w:val="center"/>
                </w:tcPr>
                <w:p>
                  <w:pPr>
                    <w:pStyle w:val="54"/>
                    <w:keepNext/>
                    <w:keepLines w:val="0"/>
                    <w:suppressLineNumbers w:val="0"/>
                    <w:spacing w:before="0" w:beforeAutospacing="0" w:after="0" w:afterAutospacing="0"/>
                    <w:ind w:left="0" w:right="0" w:firstLine="0" w:firstLineChars="0"/>
                    <w:rPr>
                      <w:rFonts w:hint="eastAsia" w:ascii="Times New Roman" w:hAnsi="Times New Roman" w:eastAsia="宋体"/>
                      <w:b w:val="0"/>
                      <w:color w:val="000000"/>
                      <w:kern w:val="2"/>
                      <w:sz w:val="21"/>
                      <w:szCs w:val="24"/>
                      <w:lang w:val="en-US" w:eastAsia="zh-CN" w:bidi="ar-SA"/>
                    </w:rPr>
                  </w:pPr>
                  <w:r>
                    <w:rPr>
                      <w:rFonts w:hint="eastAsia"/>
                      <w:color w:val="000000"/>
                      <w:lang w:val="en-US" w:eastAsia="zh-CN"/>
                    </w:rPr>
                    <w:t>50L/瓶</w:t>
                  </w:r>
                </w:p>
              </w:tc>
              <w:tc>
                <w:tcPr>
                  <w:tcW w:w="726" w:type="pct"/>
                  <w:noWrap w:val="0"/>
                  <w:vAlign w:val="center"/>
                </w:tcPr>
                <w:p>
                  <w:pPr>
                    <w:pStyle w:val="54"/>
                    <w:keepNext/>
                    <w:keepLines w:val="0"/>
                    <w:suppressLineNumbers w:val="0"/>
                    <w:spacing w:before="0" w:beforeAutospacing="0" w:after="0" w:afterAutospacing="0"/>
                    <w:ind w:left="0" w:right="0" w:firstLine="0" w:firstLineChars="0"/>
                    <w:rPr>
                      <w:rFonts w:hint="eastAsia" w:ascii="Times New Roman" w:hAnsi="Times New Roman" w:eastAsia="宋体"/>
                      <w:b w:val="0"/>
                      <w:color w:val="000000"/>
                      <w:kern w:val="2"/>
                      <w:sz w:val="21"/>
                      <w:szCs w:val="24"/>
                      <w:lang w:val="en-US" w:eastAsia="zh-CN" w:bidi="ar-SA"/>
                    </w:rPr>
                  </w:pPr>
                  <w:r>
                    <w:rPr>
                      <w:rFonts w:hint="eastAsia"/>
                      <w:color w:val="000000"/>
                      <w:lang w:val="en-US" w:eastAsia="zh-CN"/>
                    </w:rPr>
                    <w:t>2500L</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eastAsia"/>
                      <w:color w:val="000000"/>
                      <w:lang w:val="en-US" w:eastAsia="zh-CN"/>
                    </w:rPr>
                  </w:pPr>
                  <w:r>
                    <w:rPr>
                      <w:rFonts w:hint="eastAsia"/>
                      <w:color w:val="000000"/>
                      <w:lang w:val="en-US" w:eastAsia="zh-CN"/>
                    </w:rPr>
                    <w:t>2500L</w:t>
                  </w:r>
                </w:p>
              </w:tc>
              <w:tc>
                <w:tcPr>
                  <w:tcW w:w="667" w:type="pct"/>
                  <w:noWrap w:val="0"/>
                  <w:vAlign w:val="center"/>
                </w:tcPr>
                <w:p>
                  <w:pPr>
                    <w:pStyle w:val="54"/>
                    <w:keepNext/>
                    <w:keepLines w:val="0"/>
                    <w:suppressLineNumbers w:val="0"/>
                    <w:spacing w:before="0" w:beforeAutospacing="0" w:after="0" w:afterAutospacing="0"/>
                    <w:ind w:left="0" w:right="0" w:firstLine="0" w:firstLineChars="0"/>
                    <w:rPr>
                      <w:rFonts w:hint="eastAsia" w:ascii="Times New Roman" w:hAnsi="Times New Roman" w:eastAsia="宋体"/>
                      <w:b w:val="0"/>
                      <w:color w:val="000000"/>
                      <w:kern w:val="2"/>
                      <w:sz w:val="21"/>
                      <w:szCs w:val="24"/>
                      <w:lang w:val="en-US" w:eastAsia="zh-CN" w:bidi="ar-SA"/>
                    </w:rPr>
                  </w:pPr>
                  <w:r>
                    <w:rPr>
                      <w:rFonts w:hint="eastAsia"/>
                      <w:color w:val="000000"/>
                      <w:lang w:val="en-US" w:eastAsia="zh-CN"/>
                    </w:rPr>
                    <w:t>250L（5瓶）</w:t>
                  </w:r>
                </w:p>
              </w:tc>
              <w:tc>
                <w:tcPr>
                  <w:tcW w:w="525" w:type="pct"/>
                  <w:vMerge w:val="continue"/>
                  <w:noWrap w:val="0"/>
                  <w:vAlign w:val="center"/>
                </w:tcPr>
                <w:p>
                  <w:pPr>
                    <w:pStyle w:val="54"/>
                    <w:keepNext/>
                    <w:keepLines w:val="0"/>
                    <w:suppressLineNumbers w:val="0"/>
                    <w:spacing w:before="0" w:beforeAutospacing="0" w:after="0" w:afterAutospacing="0"/>
                    <w:ind w:left="0" w:right="0"/>
                    <w:rPr>
                      <w:rFonts w:hint="eastAsia"/>
                      <w:color w:val="000000"/>
                      <w:szCs w:val="21"/>
                      <w:lang w:val="en-US" w:eastAsia="zh-CN"/>
                    </w:rPr>
                  </w:pPr>
                </w:p>
              </w:tc>
              <w:tc>
                <w:tcPr>
                  <w:tcW w:w="778" w:type="pct"/>
                  <w:vMerge w:val="continue"/>
                  <w:noWrap w:val="0"/>
                  <w:vAlign w:val="center"/>
                </w:tcPr>
                <w:p>
                  <w:pPr>
                    <w:pStyle w:val="54"/>
                    <w:keepNext/>
                    <w:keepLines w:val="0"/>
                    <w:suppressLineNumbers w:val="0"/>
                    <w:spacing w:before="0" w:beforeAutospacing="0" w:after="0" w:afterAutospacing="0"/>
                    <w:ind w:left="0" w:right="0"/>
                    <w:jc w:val="center"/>
                    <w:rPr>
                      <w:rFonts w:hint="eastAsia"/>
                      <w:color w:val="000000"/>
                      <w:szCs w:val="21"/>
                      <w:lang w:val="en-US" w:eastAsia="zh-CN"/>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firstLine="0" w:firstLineChars="0"/>
                    <w:rPr>
                      <w:rFonts w:hint="eastAsia" w:ascii="Times New Roman" w:hAnsi="Times New Roman"/>
                      <w:b w:val="0"/>
                      <w:color w:val="000000"/>
                      <w:kern w:val="2"/>
                      <w:sz w:val="21"/>
                      <w:szCs w:val="21"/>
                      <w:lang w:val="en-US" w:eastAsia="zh-CN" w:bidi="ar-SA"/>
                    </w:rPr>
                  </w:pPr>
                  <w:r>
                    <w:rPr>
                      <w:rFonts w:hint="default"/>
                      <w:color w:val="000000"/>
                    </w:rPr>
                    <w:t>1</w:t>
                  </w:r>
                  <w:r>
                    <w:rPr>
                      <w:rFonts w:hint="eastAsia"/>
                      <w:color w:val="000000"/>
                    </w:rPr>
                    <w:t>4</w:t>
                  </w:r>
                </w:p>
              </w:tc>
              <w:tc>
                <w:tcPr>
                  <w:tcW w:w="815" w:type="pct"/>
                  <w:gridSpan w:val="2"/>
                  <w:noWrap w:val="0"/>
                  <w:vAlign w:val="center"/>
                </w:tcPr>
                <w:p>
                  <w:pPr>
                    <w:pStyle w:val="54"/>
                    <w:keepNext/>
                    <w:keepLines w:val="0"/>
                    <w:suppressLineNumbers w:val="0"/>
                    <w:spacing w:before="0" w:beforeAutospacing="0" w:after="0" w:afterAutospacing="0"/>
                    <w:ind w:left="0" w:right="0"/>
                    <w:rPr>
                      <w:rFonts w:hint="eastAsia" w:eastAsia="宋体"/>
                      <w:color w:val="000000"/>
                      <w:lang w:val="en-US" w:eastAsia="zh-CN"/>
                    </w:rPr>
                  </w:pPr>
                  <w:r>
                    <w:rPr>
                      <w:rFonts w:hint="eastAsia"/>
                      <w:color w:val="000000"/>
                      <w:lang w:val="en-US" w:eastAsia="zh-CN"/>
                    </w:rPr>
                    <w:t>乙炔</w:t>
                  </w:r>
                </w:p>
              </w:tc>
              <w:tc>
                <w:tcPr>
                  <w:tcW w:w="500" w:type="pct"/>
                  <w:noWrap w:val="0"/>
                  <w:vAlign w:val="center"/>
                </w:tcPr>
                <w:p>
                  <w:pPr>
                    <w:pStyle w:val="54"/>
                    <w:keepNext/>
                    <w:keepLines w:val="0"/>
                    <w:suppressLineNumbers w:val="0"/>
                    <w:spacing w:before="0" w:beforeAutospacing="0" w:after="0" w:afterAutospacing="0"/>
                    <w:ind w:left="0" w:right="0"/>
                    <w:rPr>
                      <w:rFonts w:hint="default" w:eastAsia="宋体"/>
                      <w:color w:val="000000"/>
                      <w:lang w:val="en-US" w:eastAsia="zh-CN"/>
                    </w:rPr>
                  </w:pPr>
                  <w:r>
                    <w:rPr>
                      <w:rFonts w:hint="eastAsia"/>
                      <w:color w:val="000000"/>
                      <w:lang w:val="en-US" w:eastAsia="zh-CN"/>
                    </w:rPr>
                    <w:t>6kg/瓶</w:t>
                  </w:r>
                </w:p>
              </w:tc>
              <w:tc>
                <w:tcPr>
                  <w:tcW w:w="726" w:type="pct"/>
                  <w:noWrap w:val="0"/>
                  <w:vAlign w:val="center"/>
                </w:tcPr>
                <w:p>
                  <w:pPr>
                    <w:pStyle w:val="54"/>
                    <w:keepNext/>
                    <w:keepLines w:val="0"/>
                    <w:suppressLineNumbers w:val="0"/>
                    <w:spacing w:before="0" w:beforeAutospacing="0" w:after="0" w:afterAutospacing="0"/>
                    <w:ind w:left="0" w:right="0"/>
                    <w:rPr>
                      <w:rFonts w:hint="default" w:eastAsia="宋体"/>
                      <w:color w:val="000000"/>
                      <w:lang w:val="en-US" w:eastAsia="zh-CN"/>
                    </w:rPr>
                  </w:pPr>
                  <w:r>
                    <w:rPr>
                      <w:rFonts w:hint="eastAsia"/>
                      <w:color w:val="000000"/>
                      <w:lang w:val="en-US" w:eastAsia="zh-CN"/>
                    </w:rPr>
                    <w:t>300kg</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eastAsia"/>
                      <w:color w:val="000000"/>
                      <w:lang w:val="en-US" w:eastAsia="zh-CN"/>
                    </w:rPr>
                  </w:pPr>
                  <w:r>
                    <w:rPr>
                      <w:rFonts w:hint="eastAsia"/>
                      <w:color w:val="000000"/>
                      <w:lang w:val="en-US" w:eastAsia="zh-CN"/>
                    </w:rPr>
                    <w:t>300kg</w:t>
                  </w:r>
                </w:p>
              </w:tc>
              <w:tc>
                <w:tcPr>
                  <w:tcW w:w="667" w:type="pct"/>
                  <w:noWrap w:val="0"/>
                  <w:vAlign w:val="center"/>
                </w:tcPr>
                <w:p>
                  <w:pPr>
                    <w:pStyle w:val="54"/>
                    <w:keepNext/>
                    <w:keepLines w:val="0"/>
                    <w:suppressLineNumbers w:val="0"/>
                    <w:spacing w:before="0" w:beforeAutospacing="0" w:after="0" w:afterAutospacing="0"/>
                    <w:ind w:left="0" w:right="0"/>
                    <w:rPr>
                      <w:rFonts w:hint="default" w:eastAsia="宋体"/>
                      <w:color w:val="000000"/>
                      <w:lang w:val="en-US" w:eastAsia="zh-CN"/>
                    </w:rPr>
                  </w:pPr>
                  <w:r>
                    <w:rPr>
                      <w:rFonts w:hint="eastAsia"/>
                      <w:color w:val="000000"/>
                      <w:lang w:val="en-US" w:eastAsia="zh-CN"/>
                    </w:rPr>
                    <w:t>30kg（5瓶）</w:t>
                  </w:r>
                </w:p>
              </w:tc>
              <w:tc>
                <w:tcPr>
                  <w:tcW w:w="525" w:type="pct"/>
                  <w:noWrap w:val="0"/>
                  <w:vAlign w:val="center"/>
                </w:tcPr>
                <w:p>
                  <w:pPr>
                    <w:pStyle w:val="54"/>
                    <w:keepNext/>
                    <w:keepLines w:val="0"/>
                    <w:suppressLineNumbers w:val="0"/>
                    <w:spacing w:before="0" w:beforeAutospacing="0" w:after="0" w:afterAutospacing="0"/>
                    <w:ind w:left="0" w:right="0"/>
                    <w:rPr>
                      <w:rFonts w:hint="eastAsia"/>
                      <w:color w:val="000000"/>
                      <w:szCs w:val="21"/>
                      <w:lang w:val="en-US" w:eastAsia="zh-CN"/>
                    </w:rPr>
                  </w:pPr>
                  <w:r>
                    <w:rPr>
                      <w:rFonts w:hint="eastAsia" w:eastAsia="宋体" w:cs="Times New Roman"/>
                      <w:color w:val="000000"/>
                      <w:szCs w:val="21"/>
                      <w:lang w:val="en-US" w:eastAsia="zh-CN"/>
                    </w:rPr>
                    <w:t>危化品库</w:t>
                  </w:r>
                </w:p>
              </w:tc>
              <w:tc>
                <w:tcPr>
                  <w:tcW w:w="778" w:type="pct"/>
                  <w:vMerge w:val="continue"/>
                  <w:noWrap w:val="0"/>
                  <w:vAlign w:val="center"/>
                </w:tcPr>
                <w:p>
                  <w:pPr>
                    <w:pStyle w:val="54"/>
                    <w:keepNext/>
                    <w:keepLines w:val="0"/>
                    <w:suppressLineNumbers w:val="0"/>
                    <w:spacing w:before="0" w:beforeAutospacing="0" w:after="0" w:afterAutospacing="0"/>
                    <w:ind w:left="0" w:right="0"/>
                    <w:rPr>
                      <w:rFonts w:hint="eastAsia"/>
                      <w:color w:val="000000"/>
                      <w:szCs w:val="21"/>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firstLine="0" w:firstLineChars="0"/>
                    <w:rPr>
                      <w:rFonts w:hint="eastAsia" w:ascii="Times New Roman" w:hAnsi="Times New Roman"/>
                      <w:b w:val="0"/>
                      <w:color w:val="000000"/>
                      <w:kern w:val="2"/>
                      <w:sz w:val="21"/>
                      <w:szCs w:val="24"/>
                      <w:lang w:val="en-US" w:eastAsia="zh-CN" w:bidi="ar-SA"/>
                    </w:rPr>
                  </w:pPr>
                  <w:r>
                    <w:rPr>
                      <w:rFonts w:hint="eastAsia"/>
                      <w:color w:val="000000"/>
                    </w:rPr>
                    <w:t>16</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清洗剂C300-6</w:t>
                  </w:r>
                </w:p>
              </w:tc>
              <w:tc>
                <w:tcPr>
                  <w:tcW w:w="500"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20L/桶</w:t>
                  </w:r>
                </w:p>
              </w:tc>
              <w:tc>
                <w:tcPr>
                  <w:tcW w:w="726" w:type="pct"/>
                  <w:noWrap w:val="0"/>
                  <w:vAlign w:val="center"/>
                </w:tcPr>
                <w:p>
                  <w:pPr>
                    <w:pStyle w:val="54"/>
                    <w:keepNext/>
                    <w:keepLines w:val="0"/>
                    <w:suppressLineNumbers w:val="0"/>
                    <w:spacing w:before="0" w:beforeAutospacing="0" w:after="0" w:afterAutospacing="0"/>
                    <w:ind w:left="0" w:right="0"/>
                    <w:rPr>
                      <w:rFonts w:hint="default" w:eastAsia="宋体"/>
                      <w:color w:val="000000"/>
                      <w:lang w:val="en-US" w:eastAsia="zh-CN"/>
                    </w:rPr>
                  </w:pPr>
                  <w:r>
                    <w:rPr>
                      <w:rFonts w:hint="eastAsia"/>
                      <w:color w:val="000000"/>
                      <w:lang w:val="en-US" w:eastAsia="zh-CN"/>
                    </w:rPr>
                    <w:t>4t</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default"/>
                      <w:color w:val="000000"/>
                      <w:szCs w:val="21"/>
                    </w:rPr>
                  </w:pPr>
                  <w:r>
                    <w:rPr>
                      <w:rFonts w:hint="eastAsia"/>
                      <w:color w:val="000000"/>
                      <w:lang w:val="en-US" w:eastAsia="zh-CN"/>
                    </w:rPr>
                    <w:t>4t</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szCs w:val="21"/>
                    </w:rPr>
                    <w:t>60L(3桶)</w:t>
                  </w:r>
                </w:p>
              </w:tc>
              <w:tc>
                <w:tcPr>
                  <w:tcW w:w="525" w:type="pct"/>
                  <w:vMerge w:val="restart"/>
                  <w:noWrap w:val="0"/>
                  <w:vAlign w:val="center"/>
                </w:tcPr>
                <w:p>
                  <w:pPr>
                    <w:pStyle w:val="54"/>
                    <w:keepNext/>
                    <w:keepLines w:val="0"/>
                    <w:suppressLineNumbers w:val="0"/>
                    <w:spacing w:before="0" w:beforeAutospacing="0" w:after="0" w:afterAutospacing="0"/>
                    <w:ind w:left="0" w:right="0"/>
                    <w:rPr>
                      <w:rFonts w:hint="eastAsia" w:eastAsia="宋体"/>
                      <w:color w:val="000000"/>
                      <w:szCs w:val="21"/>
                      <w:lang w:val="en-US" w:eastAsia="zh-CN"/>
                    </w:rPr>
                  </w:pPr>
                  <w:r>
                    <w:rPr>
                      <w:rFonts w:hint="eastAsia"/>
                      <w:color w:val="000000"/>
                      <w:szCs w:val="21"/>
                      <w:lang w:val="en-US" w:eastAsia="zh-CN"/>
                    </w:rPr>
                    <w:t>原料库</w:t>
                  </w:r>
                </w:p>
              </w:tc>
              <w:tc>
                <w:tcPr>
                  <w:tcW w:w="778" w:type="pct"/>
                  <w:noWrap w:val="0"/>
                  <w:vAlign w:val="center"/>
                </w:tcPr>
                <w:p>
                  <w:pPr>
                    <w:keepNext/>
                    <w:keepLines w:val="0"/>
                    <w:suppressLineNumbers w:val="0"/>
                    <w:spacing w:before="0" w:beforeAutospacing="0" w:after="0" w:afterAutospacing="0"/>
                    <w:ind w:left="0" w:right="0"/>
                    <w:jc w:val="both"/>
                    <w:rPr>
                      <w:rFonts w:hint="default"/>
                      <w:color w:val="000000"/>
                      <w:szCs w:val="21"/>
                    </w:rPr>
                  </w:pPr>
                  <w:r>
                    <w:rPr>
                      <w:rFonts w:hint="eastAsia"/>
                      <w:color w:val="000000"/>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rPr>
                      <w:rFonts w:hint="default" w:eastAsia="宋体"/>
                      <w:color w:val="000000"/>
                      <w:szCs w:val="21"/>
                      <w:lang w:val="en-US" w:eastAsia="zh-CN"/>
                    </w:rPr>
                  </w:pPr>
                  <w:r>
                    <w:rPr>
                      <w:rFonts w:hint="eastAsia"/>
                      <w:color w:val="000000"/>
                      <w:szCs w:val="21"/>
                      <w:lang w:val="en-US" w:eastAsia="zh-CN"/>
                    </w:rPr>
                    <w:t>17</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乳化液</w:t>
                  </w:r>
                </w:p>
              </w:tc>
              <w:tc>
                <w:tcPr>
                  <w:tcW w:w="500"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200kg/桶</w:t>
                  </w:r>
                </w:p>
              </w:tc>
              <w:tc>
                <w:tcPr>
                  <w:tcW w:w="726"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1750kg</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default"/>
                      <w:color w:val="000000"/>
                    </w:rPr>
                  </w:pPr>
                  <w:r>
                    <w:rPr>
                      <w:rFonts w:hint="default"/>
                      <w:color w:val="000000"/>
                    </w:rPr>
                    <w:t>1750kg</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rPr>
                    <w:t>400kg（2桶）</w:t>
                  </w:r>
                </w:p>
              </w:tc>
              <w:tc>
                <w:tcPr>
                  <w:tcW w:w="525" w:type="pct"/>
                  <w:vMerge w:val="continue"/>
                  <w:noWrap w:val="0"/>
                  <w:vAlign w:val="center"/>
                </w:tcPr>
                <w:p>
                  <w:pPr>
                    <w:pStyle w:val="54"/>
                    <w:keepNext/>
                    <w:keepLines w:val="0"/>
                    <w:suppressLineNumbers w:val="0"/>
                    <w:spacing w:before="0" w:beforeAutospacing="0" w:after="0" w:afterAutospacing="0"/>
                    <w:ind w:left="0" w:right="0"/>
                    <w:rPr>
                      <w:rFonts w:hint="default"/>
                      <w:color w:val="000000"/>
                      <w:szCs w:val="21"/>
                    </w:rPr>
                  </w:pPr>
                </w:p>
              </w:tc>
              <w:tc>
                <w:tcPr>
                  <w:tcW w:w="778" w:type="pct"/>
                  <w:noWrap w:val="0"/>
                  <w:vAlign w:val="center"/>
                </w:tcPr>
                <w:p>
                  <w:pPr>
                    <w:keepNext/>
                    <w:keepLines w:val="0"/>
                    <w:suppressLineNumbers w:val="0"/>
                    <w:spacing w:before="0" w:beforeAutospacing="0" w:after="0" w:afterAutospacing="0"/>
                    <w:ind w:left="0" w:right="0"/>
                    <w:rPr>
                      <w:rFonts w:hint="default"/>
                      <w:color w:val="000000"/>
                      <w:szCs w:val="21"/>
                    </w:rPr>
                  </w:pPr>
                  <w:r>
                    <w:rPr>
                      <w:rFonts w:hint="eastAsia"/>
                      <w:color w:val="000000"/>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18" w:type="pct"/>
                  <w:noWrap w:val="0"/>
                  <w:vAlign w:val="center"/>
                </w:tcPr>
                <w:p>
                  <w:pPr>
                    <w:pStyle w:val="54"/>
                    <w:keepNext/>
                    <w:keepLines w:val="0"/>
                    <w:suppressLineNumbers w:val="0"/>
                    <w:spacing w:before="0" w:beforeAutospacing="0" w:after="0" w:afterAutospacing="0"/>
                    <w:ind w:left="0" w:right="0"/>
                    <w:rPr>
                      <w:rFonts w:hint="default" w:eastAsia="宋体"/>
                      <w:color w:val="000000"/>
                      <w:szCs w:val="21"/>
                      <w:lang w:val="en-US" w:eastAsia="zh-CN"/>
                    </w:rPr>
                  </w:pPr>
                  <w:r>
                    <w:rPr>
                      <w:rFonts w:hint="eastAsia"/>
                      <w:color w:val="000000"/>
                      <w:szCs w:val="21"/>
                      <w:lang w:val="en-US" w:eastAsia="zh-CN"/>
                    </w:rPr>
                    <w:t>18</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钢绞线</w:t>
                  </w:r>
                </w:p>
              </w:tc>
              <w:tc>
                <w:tcPr>
                  <w:tcW w:w="500"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3t/卷</w:t>
                  </w:r>
                </w:p>
              </w:tc>
              <w:tc>
                <w:tcPr>
                  <w:tcW w:w="726"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1000t</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default"/>
                      <w:color w:val="000000"/>
                      <w:szCs w:val="21"/>
                    </w:rPr>
                  </w:pPr>
                  <w:r>
                    <w:rPr>
                      <w:rFonts w:hint="default"/>
                      <w:color w:val="000000"/>
                    </w:rPr>
                    <w:t>1000t</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szCs w:val="21"/>
                    </w:rPr>
                    <w:t>90t（30卷）</w:t>
                  </w:r>
                </w:p>
              </w:tc>
              <w:tc>
                <w:tcPr>
                  <w:tcW w:w="525" w:type="pct"/>
                  <w:vMerge w:val="continue"/>
                  <w:noWrap w:val="0"/>
                  <w:vAlign w:val="center"/>
                </w:tcPr>
                <w:p>
                  <w:pPr>
                    <w:pStyle w:val="54"/>
                    <w:keepNext/>
                    <w:keepLines w:val="0"/>
                    <w:suppressLineNumbers w:val="0"/>
                    <w:spacing w:before="0" w:beforeAutospacing="0" w:after="0" w:afterAutospacing="0"/>
                    <w:ind w:left="0" w:right="0"/>
                    <w:rPr>
                      <w:rFonts w:hint="default"/>
                      <w:color w:val="000000"/>
                      <w:szCs w:val="21"/>
                    </w:rPr>
                  </w:pPr>
                </w:p>
              </w:tc>
              <w:tc>
                <w:tcPr>
                  <w:tcW w:w="778" w:type="pct"/>
                  <w:noWrap w:val="0"/>
                  <w:vAlign w:val="center"/>
                </w:tcPr>
                <w:p>
                  <w:pPr>
                    <w:keepNext/>
                    <w:keepLines w:val="0"/>
                    <w:suppressLineNumbers w:val="0"/>
                    <w:spacing w:before="0" w:beforeAutospacing="0" w:after="0" w:afterAutospacing="0"/>
                    <w:ind w:left="0" w:right="0"/>
                    <w:rPr>
                      <w:rFonts w:hint="default"/>
                      <w:color w:val="000000"/>
                      <w:szCs w:val="21"/>
                    </w:rPr>
                  </w:pPr>
                  <w:r>
                    <w:rPr>
                      <w:rFonts w:hint="eastAsia"/>
                      <w:color w:val="000000"/>
                      <w:szCs w:val="21"/>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61" w:hRule="atLeast"/>
                <w:jc w:val="center"/>
              </w:trPr>
              <w:tc>
                <w:tcPr>
                  <w:tcW w:w="318" w:type="pct"/>
                  <w:noWrap w:val="0"/>
                  <w:vAlign w:val="center"/>
                </w:tcPr>
                <w:p>
                  <w:pPr>
                    <w:pStyle w:val="54"/>
                    <w:keepNext/>
                    <w:keepLines w:val="0"/>
                    <w:suppressLineNumbers w:val="0"/>
                    <w:spacing w:before="0" w:beforeAutospacing="0" w:after="0" w:afterAutospacing="0"/>
                    <w:ind w:left="0" w:right="0"/>
                    <w:rPr>
                      <w:rFonts w:hint="default" w:eastAsia="宋体"/>
                      <w:color w:val="000000"/>
                      <w:lang w:val="en-US" w:eastAsia="zh-CN"/>
                    </w:rPr>
                  </w:pPr>
                  <w:r>
                    <w:rPr>
                      <w:rFonts w:hint="eastAsia"/>
                      <w:color w:val="000000"/>
                      <w:lang w:val="en-US" w:eastAsia="zh-CN"/>
                    </w:rPr>
                    <w:t>19</w:t>
                  </w:r>
                </w:p>
              </w:tc>
              <w:tc>
                <w:tcPr>
                  <w:tcW w:w="815" w:type="pct"/>
                  <w:gridSpan w:val="2"/>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油脂</w:t>
                  </w:r>
                </w:p>
              </w:tc>
              <w:tc>
                <w:tcPr>
                  <w:tcW w:w="500"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180kg/桶</w:t>
                  </w:r>
                </w:p>
              </w:tc>
              <w:tc>
                <w:tcPr>
                  <w:tcW w:w="726" w:type="pct"/>
                  <w:noWrap w:val="0"/>
                  <w:vAlign w:val="center"/>
                </w:tcPr>
                <w:p>
                  <w:pPr>
                    <w:pStyle w:val="54"/>
                    <w:keepNext/>
                    <w:keepLines w:val="0"/>
                    <w:suppressLineNumbers w:val="0"/>
                    <w:spacing w:before="0" w:beforeAutospacing="0" w:after="0" w:afterAutospacing="0"/>
                    <w:ind w:left="0" w:right="0"/>
                    <w:rPr>
                      <w:rFonts w:hint="default"/>
                      <w:color w:val="000000"/>
                    </w:rPr>
                  </w:pPr>
                  <w:r>
                    <w:rPr>
                      <w:rFonts w:hint="default"/>
                      <w:color w:val="000000"/>
                    </w:rPr>
                    <w:t>30t</w:t>
                  </w:r>
                </w:p>
              </w:tc>
              <w:tc>
                <w:tcPr>
                  <w:tcW w:w="1222" w:type="dxa"/>
                  <w:noWrap w:val="0"/>
                  <w:vAlign w:val="center"/>
                </w:tcPr>
                <w:p>
                  <w:pPr>
                    <w:pStyle w:val="54"/>
                    <w:keepNext/>
                    <w:keepLines w:val="0"/>
                    <w:suppressLineNumbers w:val="0"/>
                    <w:spacing w:before="0" w:beforeAutospacing="0" w:after="0" w:afterAutospacing="0"/>
                    <w:ind w:left="0" w:leftChars="0" w:right="0" w:rightChars="0" w:firstLine="0" w:firstLineChars="0"/>
                    <w:rPr>
                      <w:rFonts w:hint="default"/>
                      <w:color w:val="000000"/>
                      <w:szCs w:val="21"/>
                    </w:rPr>
                  </w:pPr>
                  <w:r>
                    <w:rPr>
                      <w:rFonts w:hint="default"/>
                      <w:color w:val="000000"/>
                    </w:rPr>
                    <w:t>30t</w:t>
                  </w:r>
                </w:p>
              </w:tc>
              <w:tc>
                <w:tcPr>
                  <w:tcW w:w="667" w:type="pct"/>
                  <w:noWrap w:val="0"/>
                  <w:vAlign w:val="center"/>
                </w:tcPr>
                <w:p>
                  <w:pPr>
                    <w:pStyle w:val="54"/>
                    <w:keepNext/>
                    <w:keepLines w:val="0"/>
                    <w:suppressLineNumbers w:val="0"/>
                    <w:spacing w:before="0" w:beforeAutospacing="0" w:after="0" w:afterAutospacing="0"/>
                    <w:ind w:left="0" w:right="0"/>
                    <w:rPr>
                      <w:rFonts w:hint="default"/>
                      <w:color w:val="000000"/>
                      <w:szCs w:val="21"/>
                    </w:rPr>
                  </w:pPr>
                  <w:r>
                    <w:rPr>
                      <w:rFonts w:hint="default"/>
                      <w:color w:val="000000"/>
                      <w:szCs w:val="21"/>
                    </w:rPr>
                    <w:t>2.16t（12桶）</w:t>
                  </w:r>
                </w:p>
              </w:tc>
              <w:tc>
                <w:tcPr>
                  <w:tcW w:w="525" w:type="pct"/>
                  <w:noWrap w:val="0"/>
                  <w:vAlign w:val="center"/>
                </w:tcPr>
                <w:p>
                  <w:pPr>
                    <w:pStyle w:val="54"/>
                    <w:keepNext/>
                    <w:keepLines w:val="0"/>
                    <w:suppressLineNumbers w:val="0"/>
                    <w:spacing w:before="0" w:beforeAutospacing="0" w:after="0" w:afterAutospacing="0"/>
                    <w:ind w:left="0" w:right="0"/>
                    <w:rPr>
                      <w:rFonts w:hint="default" w:eastAsia="宋体"/>
                      <w:color w:val="000000"/>
                      <w:szCs w:val="21"/>
                      <w:lang w:val="en-US" w:eastAsia="zh-CN"/>
                    </w:rPr>
                  </w:pPr>
                  <w:r>
                    <w:rPr>
                      <w:rFonts w:hint="eastAsia" w:eastAsia="宋体" w:cs="Times New Roman"/>
                      <w:color w:val="000000"/>
                      <w:szCs w:val="21"/>
                      <w:lang w:val="en-US" w:eastAsia="zh-CN"/>
                    </w:rPr>
                    <w:t>危化品库</w:t>
                  </w:r>
                </w:p>
              </w:tc>
              <w:tc>
                <w:tcPr>
                  <w:tcW w:w="778" w:type="pct"/>
                  <w:noWrap w:val="0"/>
                  <w:vAlign w:val="center"/>
                </w:tcPr>
                <w:p>
                  <w:pPr>
                    <w:keepNext/>
                    <w:keepLines w:val="0"/>
                    <w:suppressLineNumbers w:val="0"/>
                    <w:spacing w:before="0" w:beforeAutospacing="0" w:after="0" w:afterAutospacing="0"/>
                    <w:ind w:left="0" w:right="0"/>
                    <w:rPr>
                      <w:rFonts w:hint="default"/>
                      <w:color w:val="000000"/>
                      <w:szCs w:val="21"/>
                    </w:rPr>
                  </w:pPr>
                  <w:r>
                    <w:rPr>
                      <w:rFonts w:hint="eastAsia"/>
                      <w:color w:val="000000"/>
                      <w:szCs w:val="21"/>
                      <w:lang w:val="en-US" w:eastAsia="zh-CN"/>
                    </w:rPr>
                    <w:t>与环评一致</w:t>
                  </w:r>
                </w:p>
              </w:tc>
            </w:tr>
          </w:tbl>
          <w:p>
            <w:pPr>
              <w:keepNext w:val="0"/>
              <w:keepLines w:val="0"/>
              <w:suppressLineNumbers w:val="0"/>
              <w:spacing w:before="0" w:beforeAutospacing="0" w:after="0" w:afterAutospacing="0" w:line="360" w:lineRule="auto"/>
              <w:ind w:left="0" w:right="0"/>
              <w:jc w:val="both"/>
              <w:rPr>
                <w:rFonts w:hint="default"/>
                <w:b/>
                <w:bCs/>
                <w:color w:val="auto"/>
                <w:sz w:val="24"/>
                <w:szCs w:val="24"/>
                <w:lang w:eastAsia="zh-CN"/>
              </w:rPr>
            </w:pPr>
            <w:r>
              <w:rPr>
                <w:rFonts w:hint="default"/>
                <w:b/>
                <w:bCs/>
                <w:color w:val="auto"/>
                <w:sz w:val="24"/>
                <w:szCs w:val="24"/>
                <w:lang w:eastAsia="zh-CN"/>
              </w:rPr>
              <w:t>三、主要产品方案</w:t>
            </w:r>
          </w:p>
          <w:p>
            <w:pPr>
              <w:keepNext w:val="0"/>
              <w:keepLines w:val="0"/>
              <w:suppressLineNumbers w:val="0"/>
              <w:spacing w:before="0" w:beforeAutospacing="0" w:after="0" w:afterAutospacing="0" w:line="360" w:lineRule="auto"/>
              <w:ind w:left="0" w:right="0" w:firstLine="480" w:firstLineChars="200"/>
              <w:jc w:val="both"/>
              <w:rPr>
                <w:rFonts w:hint="default"/>
                <w:b/>
                <w:bCs/>
                <w:color w:val="auto"/>
                <w:sz w:val="24"/>
                <w:szCs w:val="24"/>
                <w:lang w:val="en-US" w:eastAsia="zh-CN"/>
              </w:rPr>
            </w:pPr>
            <w:r>
              <w:rPr>
                <w:rFonts w:hint="default"/>
                <w:color w:val="auto"/>
                <w:sz w:val="24"/>
                <w:szCs w:val="24"/>
                <w:lang w:val="en-US" w:eastAsia="zh-CN"/>
              </w:rPr>
              <w:t>项目产品方案见表2-3。</w:t>
            </w:r>
            <w:r>
              <w:rPr>
                <w:rFonts w:hint="eastAsia"/>
                <w:b/>
                <w:bCs/>
                <w:color w:val="auto"/>
                <w:sz w:val="24"/>
                <w:szCs w:val="24"/>
                <w:lang w:val="en-US" w:eastAsia="zh-CN"/>
              </w:rPr>
              <w:t>本次验收产能为锚具400万孔，机具1000套。</w:t>
            </w:r>
          </w:p>
          <w:p>
            <w:pPr>
              <w:keepNext w:val="0"/>
              <w:keepLines w:val="0"/>
              <w:pageBreakBefore w:val="0"/>
              <w:widowControl/>
              <w:suppressLineNumbers w:val="0"/>
              <w:kinsoku/>
              <w:wordWrap/>
              <w:overflowPunct/>
              <w:topLinePunct w:val="0"/>
              <w:autoSpaceDE/>
              <w:autoSpaceDN/>
              <w:bidi w:val="0"/>
              <w:adjustRightInd/>
              <w:snapToGrid/>
              <w:spacing w:before="62" w:beforeLines="20" w:beforeAutospacing="0" w:after="0" w:afterAutospacing="0" w:line="360" w:lineRule="auto"/>
              <w:ind w:left="0" w:right="0"/>
              <w:jc w:val="center"/>
              <w:textAlignment w:val="auto"/>
              <w:rPr>
                <w:rFonts w:hint="default" w:ascii="Times New Roman" w:hAnsi="Times New Roman" w:eastAsia="宋体" w:cs="Times New Roman"/>
                <w:b/>
                <w:bCs w:val="0"/>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表</w:t>
            </w:r>
            <w:r>
              <w:rPr>
                <w:rFonts w:hint="eastAsia" w:ascii="Times New Roman" w:hAnsi="Times New Roman" w:eastAsia="宋体" w:cs="Times New Roman"/>
                <w:b/>
                <w:bCs w:val="0"/>
                <w:color w:val="auto"/>
                <w:sz w:val="21"/>
                <w:szCs w:val="21"/>
                <w:highlight w:val="none"/>
                <w:lang w:val="en-US" w:eastAsia="zh-CN"/>
              </w:rPr>
              <w:t>2</w:t>
            </w:r>
            <w:r>
              <w:rPr>
                <w:rFonts w:hint="default" w:ascii="Times New Roman" w:hAnsi="Times New Roman" w:eastAsia="宋体" w:cs="Times New Roman"/>
                <w:b/>
                <w:bCs w:val="0"/>
                <w:color w:val="auto"/>
                <w:sz w:val="21"/>
                <w:szCs w:val="21"/>
                <w:highlight w:val="none"/>
                <w:lang w:val="en-US" w:eastAsia="zh-CN"/>
              </w:rPr>
              <w:t>-</w:t>
            </w:r>
            <w:r>
              <w:rPr>
                <w:rFonts w:hint="eastAsia" w:ascii="Times New Roman" w:hAnsi="Times New Roman" w:eastAsia="宋体" w:cs="Times New Roman"/>
                <w:b/>
                <w:bCs w:val="0"/>
                <w:color w:val="auto"/>
                <w:sz w:val="21"/>
                <w:szCs w:val="21"/>
                <w:highlight w:val="none"/>
                <w:lang w:val="en-US" w:eastAsia="zh-CN"/>
              </w:rPr>
              <w:t xml:space="preserve">3 </w:t>
            </w:r>
            <w:r>
              <w:rPr>
                <w:rFonts w:hint="default" w:ascii="Times New Roman" w:hAnsi="Times New Roman" w:eastAsia="宋体" w:cs="Times New Roman"/>
                <w:b/>
                <w:bCs w:val="0"/>
                <w:color w:val="auto"/>
                <w:sz w:val="21"/>
                <w:szCs w:val="21"/>
                <w:highlight w:val="none"/>
                <w:lang w:val="en-US" w:eastAsia="zh-CN"/>
              </w:rPr>
              <w:t>主要</w:t>
            </w:r>
            <w:r>
              <w:rPr>
                <w:rFonts w:hint="eastAsia" w:ascii="Times New Roman" w:hAnsi="Times New Roman" w:eastAsia="宋体" w:cs="Times New Roman"/>
                <w:b/>
                <w:bCs w:val="0"/>
                <w:color w:val="auto"/>
                <w:sz w:val="21"/>
                <w:szCs w:val="21"/>
                <w:highlight w:val="none"/>
                <w:lang w:val="en-US" w:eastAsia="zh-CN"/>
              </w:rPr>
              <w:t>产品情况</w:t>
            </w:r>
            <w:r>
              <w:rPr>
                <w:rFonts w:hint="default" w:ascii="Times New Roman" w:hAnsi="Times New Roman" w:eastAsia="宋体" w:cs="Times New Roman"/>
                <w:b/>
                <w:bCs w:val="0"/>
                <w:color w:val="auto"/>
                <w:sz w:val="21"/>
                <w:szCs w:val="21"/>
                <w:highlight w:val="none"/>
                <w:lang w:val="en-US" w:eastAsia="zh-CN"/>
              </w:rPr>
              <w:t>一览表</w:t>
            </w:r>
          </w:p>
          <w:tbl>
            <w:tblPr>
              <w:tblStyle w:val="22"/>
              <w:tblW w:w="4999" w:type="pct"/>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601"/>
              <w:gridCol w:w="3178"/>
              <w:gridCol w:w="4280"/>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7" w:hRule="atLeast"/>
              </w:trPr>
              <w:tc>
                <w:tcPr>
                  <w:tcW w:w="884"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b/>
                      <w:bCs/>
                    </w:rPr>
                  </w:pPr>
                  <w:r>
                    <w:rPr>
                      <w:rFonts w:hint="eastAsia"/>
                      <w:b/>
                      <w:bCs/>
                    </w:rPr>
                    <w:t>序号</w:t>
                  </w:r>
                </w:p>
              </w:tc>
              <w:tc>
                <w:tcPr>
                  <w:tcW w:w="1753"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b/>
                      <w:bCs/>
                    </w:rPr>
                  </w:pPr>
                  <w:r>
                    <w:rPr>
                      <w:rFonts w:hint="eastAsia"/>
                      <w:b/>
                      <w:bCs/>
                    </w:rPr>
                    <w:t>产品名称</w:t>
                  </w:r>
                </w:p>
              </w:tc>
              <w:tc>
                <w:tcPr>
                  <w:tcW w:w="2361"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b/>
                      <w:bCs/>
                    </w:rPr>
                  </w:pPr>
                  <w:r>
                    <w:rPr>
                      <w:rFonts w:hint="eastAsia"/>
                      <w:b/>
                      <w:bCs/>
                    </w:rPr>
                    <w:t>数量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884"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rPr>
                  </w:pPr>
                  <w:r>
                    <w:rPr>
                      <w:rFonts w:hint="eastAsia"/>
                    </w:rPr>
                    <w:t>1</w:t>
                  </w:r>
                </w:p>
              </w:tc>
              <w:tc>
                <w:tcPr>
                  <w:tcW w:w="1753"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rPr>
                  </w:pPr>
                  <w:r>
                    <w:rPr>
                      <w:rFonts w:hint="eastAsia"/>
                    </w:rPr>
                    <w:t>锚具</w:t>
                  </w:r>
                </w:p>
              </w:tc>
              <w:tc>
                <w:tcPr>
                  <w:tcW w:w="2361"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rPr>
                  </w:pPr>
                  <w:r>
                    <w:rPr>
                      <w:rFonts w:hint="eastAsia"/>
                    </w:rPr>
                    <w:t>400万孔</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884"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rPr>
                  </w:pPr>
                  <w:r>
                    <w:rPr>
                      <w:rFonts w:hint="eastAsia"/>
                    </w:rPr>
                    <w:t>2</w:t>
                  </w:r>
                </w:p>
              </w:tc>
              <w:tc>
                <w:tcPr>
                  <w:tcW w:w="1753"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rPr>
                  </w:pPr>
                  <w:r>
                    <w:rPr>
                      <w:rFonts w:hint="eastAsia"/>
                    </w:rPr>
                    <w:t>机具</w:t>
                  </w:r>
                </w:p>
              </w:tc>
              <w:tc>
                <w:tcPr>
                  <w:tcW w:w="2361" w:type="pct"/>
                  <w:noWrap w:val="0"/>
                  <w:vAlign w:val="center"/>
                </w:tcPr>
                <w:p>
                  <w:pPr>
                    <w:pStyle w:val="5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color w:val="FF0000"/>
                    </w:rPr>
                  </w:pPr>
                  <w:r>
                    <w:rPr>
                      <w:rFonts w:hint="eastAsia"/>
                      <w:color w:val="000000"/>
                    </w:rPr>
                    <w:t>1000套</w:t>
                  </w:r>
                </w:p>
              </w:tc>
            </w:tr>
          </w:tbl>
          <w:p>
            <w:pPr>
              <w:keepNext w:val="0"/>
              <w:keepLines w:val="0"/>
              <w:suppressLineNumbers w:val="0"/>
              <w:spacing w:before="0" w:beforeAutospacing="0" w:after="0" w:afterAutospacing="0" w:line="360" w:lineRule="auto"/>
              <w:ind w:left="0" w:right="0"/>
              <w:jc w:val="both"/>
              <w:rPr>
                <w:rFonts w:hint="default"/>
                <w:b/>
                <w:bCs/>
                <w:color w:val="auto"/>
                <w:sz w:val="24"/>
                <w:szCs w:val="24"/>
                <w:lang w:eastAsia="zh-CN"/>
              </w:rPr>
            </w:pPr>
            <w:r>
              <w:rPr>
                <w:rFonts w:hint="default"/>
                <w:b/>
                <w:bCs/>
                <w:color w:val="auto"/>
                <w:sz w:val="24"/>
                <w:szCs w:val="24"/>
                <w:lang w:eastAsia="zh-CN"/>
              </w:rPr>
              <w:t>四、主要生产设备</w:t>
            </w:r>
          </w:p>
          <w:p>
            <w:pPr>
              <w:keepNext w:val="0"/>
              <w:keepLines w:val="0"/>
              <w:suppressLineNumbers w:val="0"/>
              <w:spacing w:before="0" w:beforeAutospacing="0" w:after="0" w:afterAutospacing="0" w:line="360" w:lineRule="auto"/>
              <w:ind w:left="0" w:right="0" w:firstLine="480" w:firstLineChars="200"/>
              <w:rPr>
                <w:rFonts w:hint="default"/>
                <w:b/>
                <w:bCs/>
                <w:color w:val="auto"/>
                <w:lang w:val="en-US"/>
              </w:rPr>
            </w:pPr>
            <w:r>
              <w:rPr>
                <w:rFonts w:hint="default"/>
                <w:color w:val="auto"/>
                <w:sz w:val="24"/>
                <w:szCs w:val="24"/>
                <w:lang w:val="en-US" w:eastAsia="zh-CN"/>
              </w:rPr>
              <w:t>项目生产设备见表2-4。</w:t>
            </w:r>
            <w:r>
              <w:rPr>
                <w:rFonts w:hint="eastAsia"/>
                <w:color w:val="auto"/>
                <w:sz w:val="24"/>
                <w:szCs w:val="24"/>
                <w:lang w:val="en-US" w:eastAsia="zh-CN"/>
              </w:rPr>
              <w:t>。</w:t>
            </w:r>
          </w:p>
          <w:p>
            <w:pPr>
              <w:keepNext w:val="0"/>
              <w:keepLines w:val="0"/>
              <w:pageBreakBefore w:val="0"/>
              <w:widowControl/>
              <w:suppressLineNumbers w:val="0"/>
              <w:kinsoku/>
              <w:wordWrap/>
              <w:overflowPunct/>
              <w:topLinePunct w:val="0"/>
              <w:autoSpaceDE/>
              <w:autoSpaceDN/>
              <w:bidi w:val="0"/>
              <w:adjustRightInd/>
              <w:snapToGrid/>
              <w:spacing w:before="62" w:beforeLines="20" w:beforeAutospacing="0" w:after="0" w:afterAutospacing="0" w:line="360" w:lineRule="auto"/>
              <w:ind w:left="0" w:right="0"/>
              <w:jc w:val="center"/>
              <w:textAlignment w:val="auto"/>
              <w:rPr>
                <w:rFonts w:hint="default" w:ascii="Times New Roman" w:hAnsi="Times New Roman" w:eastAsia="宋体" w:cs="Times New Roman"/>
                <w:b/>
                <w:bCs w:val="0"/>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表</w:t>
            </w:r>
            <w:r>
              <w:rPr>
                <w:rFonts w:hint="eastAsia" w:ascii="Times New Roman" w:hAnsi="Times New Roman" w:eastAsia="宋体" w:cs="Times New Roman"/>
                <w:b/>
                <w:bCs w:val="0"/>
                <w:color w:val="auto"/>
                <w:sz w:val="21"/>
                <w:szCs w:val="21"/>
                <w:highlight w:val="none"/>
                <w:lang w:val="en-US" w:eastAsia="zh-CN"/>
              </w:rPr>
              <w:t>2</w:t>
            </w:r>
            <w:r>
              <w:rPr>
                <w:rFonts w:hint="default" w:ascii="Times New Roman" w:hAnsi="Times New Roman" w:eastAsia="宋体" w:cs="Times New Roman"/>
                <w:b/>
                <w:bCs w:val="0"/>
                <w:color w:val="auto"/>
                <w:sz w:val="21"/>
                <w:szCs w:val="21"/>
                <w:highlight w:val="none"/>
                <w:lang w:val="en-US" w:eastAsia="zh-CN"/>
              </w:rPr>
              <w:t>-</w:t>
            </w:r>
            <w:r>
              <w:rPr>
                <w:rFonts w:hint="eastAsia" w:cs="Times New Roman"/>
                <w:b/>
                <w:bCs w:val="0"/>
                <w:color w:val="auto"/>
                <w:sz w:val="21"/>
                <w:szCs w:val="21"/>
                <w:highlight w:val="none"/>
                <w:lang w:val="en-US" w:eastAsia="zh-CN"/>
              </w:rPr>
              <w:t>4</w:t>
            </w:r>
            <w:r>
              <w:rPr>
                <w:rFonts w:hint="eastAsia" w:ascii="Times New Roman" w:hAnsi="Times New Roman" w:eastAsia="宋体" w:cs="Times New Roman"/>
                <w:b/>
                <w:bCs w:val="0"/>
                <w:color w:val="auto"/>
                <w:sz w:val="21"/>
                <w:szCs w:val="21"/>
                <w:highlight w:val="none"/>
                <w:lang w:val="en-US" w:eastAsia="zh-CN"/>
              </w:rPr>
              <w:t xml:space="preserve"> </w:t>
            </w:r>
            <w:r>
              <w:rPr>
                <w:rFonts w:hint="default" w:ascii="Times New Roman" w:hAnsi="Times New Roman" w:eastAsia="宋体" w:cs="Times New Roman"/>
                <w:b/>
                <w:bCs w:val="0"/>
                <w:color w:val="auto"/>
                <w:sz w:val="21"/>
                <w:szCs w:val="21"/>
                <w:highlight w:val="none"/>
                <w:lang w:val="en-US" w:eastAsia="zh-CN"/>
              </w:rPr>
              <w:t>主要</w:t>
            </w:r>
            <w:r>
              <w:rPr>
                <w:rFonts w:hint="eastAsia" w:ascii="Times New Roman" w:hAnsi="Times New Roman" w:eastAsia="宋体" w:cs="Times New Roman"/>
                <w:b/>
                <w:bCs w:val="0"/>
                <w:color w:val="auto"/>
                <w:sz w:val="21"/>
                <w:szCs w:val="21"/>
                <w:highlight w:val="none"/>
                <w:lang w:val="en-US" w:eastAsia="zh-CN"/>
              </w:rPr>
              <w:t>设备</w:t>
            </w:r>
            <w:r>
              <w:rPr>
                <w:rFonts w:hint="eastAsia" w:cs="Times New Roman"/>
                <w:b/>
                <w:bCs w:val="0"/>
                <w:color w:val="auto"/>
                <w:sz w:val="21"/>
                <w:szCs w:val="21"/>
                <w:highlight w:val="none"/>
                <w:lang w:val="en-US" w:eastAsia="zh-CN"/>
              </w:rPr>
              <w:t>、设施</w:t>
            </w:r>
            <w:r>
              <w:rPr>
                <w:rFonts w:hint="eastAsia" w:ascii="Times New Roman" w:hAnsi="Times New Roman" w:eastAsia="宋体" w:cs="Times New Roman"/>
                <w:b/>
                <w:bCs w:val="0"/>
                <w:color w:val="auto"/>
                <w:sz w:val="21"/>
                <w:szCs w:val="21"/>
                <w:highlight w:val="none"/>
                <w:lang w:val="en-US" w:eastAsia="zh-CN"/>
              </w:rPr>
              <w:t>情况</w:t>
            </w:r>
            <w:r>
              <w:rPr>
                <w:rFonts w:hint="default" w:ascii="Times New Roman" w:hAnsi="Times New Roman" w:eastAsia="宋体" w:cs="Times New Roman"/>
                <w:b/>
                <w:bCs w:val="0"/>
                <w:color w:val="auto"/>
                <w:sz w:val="21"/>
                <w:szCs w:val="21"/>
                <w:highlight w:val="none"/>
                <w:lang w:val="en-US" w:eastAsia="zh-CN"/>
              </w:rPr>
              <w:t>一览表</w:t>
            </w:r>
          </w:p>
          <w:tbl>
            <w:tblPr>
              <w:tblStyle w:val="22"/>
              <w:tblW w:w="8898" w:type="dxa"/>
              <w:jc w:val="center"/>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695"/>
              <w:gridCol w:w="2702"/>
              <w:gridCol w:w="2399"/>
              <w:gridCol w:w="1034"/>
              <w:gridCol w:w="1034"/>
              <w:gridCol w:w="1034"/>
            </w:tblGrid>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15"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b/>
                      <w:bCs/>
                      <w:szCs w:val="21"/>
                    </w:rPr>
                  </w:pPr>
                  <w:r>
                    <w:rPr>
                      <w:rFonts w:hint="default"/>
                      <w:b/>
                      <w:bCs/>
                      <w:szCs w:val="21"/>
                    </w:rPr>
                    <w:t>序号</w:t>
                  </w:r>
                </w:p>
              </w:tc>
              <w:tc>
                <w:tcPr>
                  <w:tcW w:w="1518"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b/>
                      <w:bCs/>
                      <w:szCs w:val="21"/>
                    </w:rPr>
                  </w:pPr>
                  <w:r>
                    <w:rPr>
                      <w:rFonts w:hint="default"/>
                      <w:b/>
                      <w:bCs/>
                      <w:szCs w:val="21"/>
                    </w:rPr>
                    <w:t>设备名称</w:t>
                  </w:r>
                </w:p>
              </w:tc>
              <w:tc>
                <w:tcPr>
                  <w:tcW w:w="1348"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b/>
                      <w:bCs/>
                      <w:szCs w:val="21"/>
                    </w:rPr>
                  </w:pPr>
                  <w:r>
                    <w:rPr>
                      <w:rFonts w:hint="default"/>
                      <w:b/>
                      <w:bCs/>
                      <w:szCs w:val="21"/>
                    </w:rPr>
                    <w:t>型号/规格</w:t>
                  </w:r>
                </w:p>
              </w:tc>
              <w:tc>
                <w:tcPr>
                  <w:tcW w:w="581"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b/>
                      <w:bCs/>
                      <w:szCs w:val="21"/>
                    </w:rPr>
                  </w:pPr>
                  <w:r>
                    <w:rPr>
                      <w:rFonts w:hint="eastAsia"/>
                      <w:b/>
                      <w:bCs/>
                      <w:szCs w:val="21"/>
                      <w:lang w:val="en-US" w:eastAsia="zh-CN"/>
                    </w:rPr>
                    <w:t>环评阶段</w:t>
                  </w:r>
                  <w:r>
                    <w:rPr>
                      <w:rFonts w:hint="default"/>
                      <w:b/>
                      <w:bCs/>
                      <w:szCs w:val="21"/>
                    </w:rPr>
                    <w:t>数量（台）</w:t>
                  </w:r>
                </w:p>
              </w:tc>
              <w:tc>
                <w:tcPr>
                  <w:tcW w:w="581"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eastAsia="宋体"/>
                      <w:b/>
                      <w:bCs/>
                      <w:szCs w:val="21"/>
                      <w:lang w:val="en-US" w:eastAsia="zh-CN"/>
                    </w:rPr>
                  </w:pPr>
                  <w:r>
                    <w:rPr>
                      <w:rFonts w:hint="eastAsia"/>
                      <w:b/>
                      <w:bCs/>
                      <w:szCs w:val="21"/>
                      <w:lang w:val="en-US" w:eastAsia="zh-CN"/>
                    </w:rPr>
                    <w:t>实际数量</w:t>
                  </w:r>
                </w:p>
              </w:tc>
              <w:tc>
                <w:tcPr>
                  <w:tcW w:w="581"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b/>
                      <w:bCs/>
                      <w:szCs w:val="21"/>
                    </w:rPr>
                  </w:pPr>
                  <w:r>
                    <w:rPr>
                      <w:rFonts w:hint="default"/>
                      <w:b/>
                      <w:bCs/>
                      <w:szCs w:val="21"/>
                    </w:rPr>
                    <w:t>位置</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szCs w:val="21"/>
                    </w:rPr>
                  </w:pPr>
                  <w:r>
                    <w:rPr>
                      <w:rFonts w:hint="default"/>
                      <w:szCs w:val="21"/>
                    </w:rPr>
                    <w:t>1</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可控气氛渗碳氮化炉</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UBE-600</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1</w:t>
                  </w:r>
                </w:p>
              </w:tc>
              <w:tc>
                <w:tcPr>
                  <w:tcW w:w="581" w:type="pct"/>
                  <w:vMerge w:val="restar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r>
                    <w:rPr>
                      <w:rFonts w:hint="default"/>
                      <w:color w:val="000000"/>
                      <w:sz w:val="21"/>
                      <w:szCs w:val="21"/>
                    </w:rPr>
                    <w:t>1#厂房</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szCs w:val="21"/>
                    </w:rPr>
                  </w:pPr>
                  <w:r>
                    <w:rPr>
                      <w:rFonts w:hint="default"/>
                      <w:szCs w:val="21"/>
                    </w:rPr>
                    <w:t>2</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洗夹片机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eastAsia"/>
                      <w:sz w:val="21"/>
                      <w:szCs w:val="21"/>
                    </w:rPr>
                    <w:t>0.5m*1m</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1</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szCs w:val="21"/>
                    </w:rPr>
                  </w:pPr>
                  <w:r>
                    <w:rPr>
                      <w:rFonts w:hint="default"/>
                      <w:szCs w:val="21"/>
                    </w:rPr>
                    <w:t>3</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台车式电阻炉</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color w:val="FF0000"/>
                      <w:sz w:val="21"/>
                      <w:szCs w:val="21"/>
                    </w:rPr>
                  </w:pPr>
                  <w:r>
                    <w:rPr>
                      <w:rFonts w:hint="default"/>
                      <w:color w:val="000000"/>
                      <w:sz w:val="21"/>
                      <w:szCs w:val="21"/>
                    </w:rPr>
                    <w:t>RT10</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3</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3</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szCs w:val="21"/>
                    </w:rPr>
                  </w:pPr>
                  <w:r>
                    <w:rPr>
                      <w:rFonts w:hint="default"/>
                      <w:szCs w:val="21"/>
                    </w:rPr>
                    <w:t>4</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台车式电阻炉</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RT2-75-7</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1</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szCs w:val="21"/>
                    </w:rPr>
                  </w:pPr>
                  <w:r>
                    <w:rPr>
                      <w:rFonts w:hint="default"/>
                      <w:szCs w:val="21"/>
                    </w:rPr>
                    <w:t>5</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台车式电阻炉</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RT3-75-7</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1</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szCs w:val="21"/>
                    </w:rPr>
                  </w:pPr>
                  <w:r>
                    <w:rPr>
                      <w:rFonts w:hint="default"/>
                      <w:szCs w:val="21"/>
                    </w:rPr>
                    <w:t>6</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塑料挤出机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eastAsia"/>
                      <w:sz w:val="21"/>
                      <w:szCs w:val="21"/>
                    </w:rPr>
                    <w:t>SJ901/30、SJ150/32</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2</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2</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eastAsia"/>
                      <w:szCs w:val="21"/>
                    </w:rPr>
                  </w:pPr>
                  <w:r>
                    <w:rPr>
                      <w:rFonts w:hint="eastAsia"/>
                      <w:szCs w:val="21"/>
                    </w:rPr>
                    <w:t>7</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电焊机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气保焊、氩弧焊等</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5</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6</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eastAsia"/>
                      <w:szCs w:val="21"/>
                    </w:rPr>
                  </w:pPr>
                  <w:r>
                    <w:rPr>
                      <w:rFonts w:hint="eastAsia"/>
                      <w:szCs w:val="21"/>
                    </w:rPr>
                    <w:t>8</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剪板机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QC12Y-12*2500</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1</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eastAsia"/>
                      <w:szCs w:val="21"/>
                    </w:rPr>
                  </w:pPr>
                  <w:r>
                    <w:rPr>
                      <w:rFonts w:hint="eastAsia"/>
                      <w:szCs w:val="21"/>
                    </w:rPr>
                    <w:t>9</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卷板机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W11-6*1500</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1</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szCs w:val="21"/>
                    </w:rPr>
                  </w:pPr>
                  <w:r>
                    <w:rPr>
                      <w:rFonts w:hint="eastAsia"/>
                      <w:szCs w:val="21"/>
                    </w:rPr>
                    <w:t>10</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折弯机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eastAsia"/>
                      <w:sz w:val="21"/>
                      <w:szCs w:val="21"/>
                    </w:rPr>
                    <w:t>/</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eastAsia="宋体"/>
                      <w:color w:val="000000"/>
                      <w:sz w:val="21"/>
                      <w:szCs w:val="21"/>
                      <w:lang w:val="en-US" w:eastAsia="zh-CN"/>
                    </w:rPr>
                  </w:pPr>
                  <w:r>
                    <w:rPr>
                      <w:rFonts w:hint="eastAsia"/>
                      <w:color w:val="000000"/>
                      <w:sz w:val="21"/>
                      <w:szCs w:val="21"/>
                      <w:lang w:val="en-US" w:eastAsia="zh-CN"/>
                    </w:rPr>
                    <w:t>0</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szCs w:val="21"/>
                    </w:rPr>
                  </w:pPr>
                  <w:r>
                    <w:rPr>
                      <w:rFonts w:hint="eastAsia"/>
                      <w:szCs w:val="21"/>
                    </w:rPr>
                    <w:t>11</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压力机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J23-25</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1</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szCs w:val="21"/>
                    </w:rPr>
                  </w:pPr>
                  <w:r>
                    <w:rPr>
                      <w:rFonts w:hint="default"/>
                      <w:szCs w:val="21"/>
                    </w:rPr>
                    <w:t>12</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钢筋弯管机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eastAsia"/>
                      <w:sz w:val="21"/>
                      <w:szCs w:val="21"/>
                    </w:rPr>
                    <w:t>/</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eastAsia="宋体"/>
                      <w:color w:val="000000"/>
                      <w:sz w:val="21"/>
                      <w:szCs w:val="21"/>
                      <w:lang w:val="en-US" w:eastAsia="zh-CN"/>
                    </w:rPr>
                  </w:pPr>
                  <w:r>
                    <w:rPr>
                      <w:rFonts w:hint="eastAsia"/>
                      <w:color w:val="000000"/>
                      <w:sz w:val="21"/>
                      <w:szCs w:val="21"/>
                      <w:lang w:val="en-US" w:eastAsia="zh-CN"/>
                    </w:rPr>
                    <w:t>0</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szCs w:val="21"/>
                    </w:rPr>
                  </w:pPr>
                  <w:r>
                    <w:rPr>
                      <w:rFonts w:hint="default"/>
                      <w:szCs w:val="21"/>
                    </w:rPr>
                    <w:t>13</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喷漆&amp;烘漆房</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eastAsia"/>
                      <w:sz w:val="21"/>
                      <w:szCs w:val="21"/>
                    </w:rPr>
                    <w:t>5.5m*13m*5m</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1</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szCs w:val="21"/>
                    </w:rPr>
                  </w:pPr>
                  <w:r>
                    <w:rPr>
                      <w:rFonts w:hint="default"/>
                      <w:szCs w:val="21"/>
                    </w:rPr>
                    <w:t>14</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万能铣床</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X6132C</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3</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3</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szCs w:val="21"/>
                    </w:rPr>
                  </w:pPr>
                  <w:r>
                    <w:rPr>
                      <w:rFonts w:hint="default"/>
                      <w:szCs w:val="21"/>
                    </w:rPr>
                    <w:t>15</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夹片自动检测线</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eastAsia"/>
                      <w:sz w:val="21"/>
                      <w:szCs w:val="21"/>
                    </w:rPr>
                    <w:t>/</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1</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szCs w:val="21"/>
                    </w:rPr>
                  </w:pPr>
                  <w:r>
                    <w:rPr>
                      <w:rFonts w:hint="default"/>
                      <w:szCs w:val="21"/>
                    </w:rPr>
                    <w:t>16</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搅拌机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JN-350</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1</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szCs w:val="21"/>
                    </w:rPr>
                  </w:pPr>
                  <w:r>
                    <w:rPr>
                      <w:rFonts w:hint="default"/>
                      <w:szCs w:val="21"/>
                    </w:rPr>
                    <w:t>17</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搅拌机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JW350</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1</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szCs w:val="21"/>
                    </w:rPr>
                  </w:pPr>
                  <w:r>
                    <w:rPr>
                      <w:rFonts w:hint="default"/>
                      <w:szCs w:val="21"/>
                    </w:rPr>
                    <w:t>18</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振动台</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1m*1m</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3</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2</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szCs w:val="21"/>
                    </w:rPr>
                  </w:pPr>
                  <w:r>
                    <w:rPr>
                      <w:rFonts w:hint="default"/>
                      <w:szCs w:val="21"/>
                    </w:rPr>
                    <w:t>19</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YC6T系列发电用柴油机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400GF</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2</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2</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ascii="Times New Roman" w:hAnsi="Times New Roman" w:eastAsia="宋体"/>
                      <w:kern w:val="2"/>
                      <w:sz w:val="21"/>
                      <w:szCs w:val="21"/>
                      <w:lang w:val="en-US" w:eastAsia="zh-CN" w:bidi="ar-SA"/>
                    </w:rPr>
                  </w:pPr>
                  <w:r>
                    <w:rPr>
                      <w:rFonts w:hint="default"/>
                      <w:szCs w:val="21"/>
                    </w:rPr>
                    <w:t>20</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kern w:val="2"/>
                      <w:sz w:val="21"/>
                      <w:szCs w:val="21"/>
                      <w:lang w:val="en-US" w:eastAsia="zh-CN" w:bidi="ar-SA"/>
                    </w:rPr>
                  </w:pPr>
                  <w:r>
                    <w:rPr>
                      <w:rFonts w:hint="eastAsia"/>
                      <w:sz w:val="21"/>
                      <w:szCs w:val="21"/>
                    </w:rPr>
                    <w:t>钢绞线包覆生产装置</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eastAsia"/>
                      <w:kern w:val="2"/>
                      <w:sz w:val="21"/>
                      <w:szCs w:val="21"/>
                      <w:lang w:val="en-US" w:eastAsia="zh-CN" w:bidi="ar-SA"/>
                    </w:rPr>
                  </w:pPr>
                  <w:r>
                    <w:rPr>
                      <w:rFonts w:hint="eastAsia"/>
                      <w:sz w:val="21"/>
                      <w:szCs w:val="21"/>
                    </w:rPr>
                    <w:t>/</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kern w:val="2"/>
                      <w:sz w:val="21"/>
                      <w:szCs w:val="21"/>
                      <w:lang w:val="en-US" w:eastAsia="zh-CN" w:bidi="ar-SA"/>
                    </w:rPr>
                  </w:pPr>
                  <w:r>
                    <w:rPr>
                      <w:rFonts w:hint="eastAsia"/>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1</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20"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ascii="Times New Roman" w:hAnsi="Times New Roman" w:eastAsia="宋体"/>
                      <w:kern w:val="2"/>
                      <w:sz w:val="21"/>
                      <w:szCs w:val="21"/>
                      <w:lang w:val="en-US" w:eastAsia="zh-CN" w:bidi="ar-SA"/>
                    </w:rPr>
                  </w:pPr>
                  <w:r>
                    <w:rPr>
                      <w:rFonts w:hint="default"/>
                      <w:szCs w:val="21"/>
                    </w:rPr>
                    <w:t>21</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等离子切割机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eastAsia"/>
                      <w:sz w:val="21"/>
                      <w:szCs w:val="21"/>
                    </w:rPr>
                  </w:pPr>
                  <w:r>
                    <w:rPr>
                      <w:rFonts w:hint="default"/>
                      <w:sz w:val="21"/>
                      <w:szCs w:val="21"/>
                    </w:rPr>
                    <w:t>LGK-100</w:t>
                  </w:r>
                  <w:r>
                    <w:rPr>
                      <w:rFonts w:hint="eastAsia"/>
                      <w:sz w:val="21"/>
                      <w:szCs w:val="21"/>
                    </w:rPr>
                    <w:t>/1.5m*2.5m*80mm</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1</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B0F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ascii="Times New Roman" w:hAnsi="Times New Roman" w:eastAsia="宋体"/>
                      <w:kern w:val="2"/>
                      <w:sz w:val="21"/>
                      <w:szCs w:val="21"/>
                      <w:lang w:val="en-US" w:eastAsia="zh-CN" w:bidi="ar-SA"/>
                    </w:rPr>
                  </w:pPr>
                  <w:r>
                    <w:rPr>
                      <w:rFonts w:hint="default"/>
                      <w:szCs w:val="21"/>
                    </w:rPr>
                    <w:t>22</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滚子型材料校直机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W56-30</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1</w:t>
                  </w:r>
                </w:p>
              </w:tc>
              <w:tc>
                <w:tcPr>
                  <w:tcW w:w="581" w:type="pct"/>
                  <w:vMerge w:val="restar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B0F0"/>
                      <w:sz w:val="21"/>
                      <w:szCs w:val="21"/>
                    </w:rPr>
                  </w:pPr>
                  <w:r>
                    <w:rPr>
                      <w:rFonts w:hint="default"/>
                      <w:color w:val="000000"/>
                      <w:sz w:val="21"/>
                      <w:szCs w:val="21"/>
                    </w:rPr>
                    <w:t>2#厂房</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ascii="Times New Roman" w:hAnsi="Times New Roman" w:eastAsia="宋体"/>
                      <w:kern w:val="2"/>
                      <w:sz w:val="21"/>
                      <w:szCs w:val="21"/>
                      <w:lang w:val="en-US" w:eastAsia="zh-CN" w:bidi="ar-SA"/>
                    </w:rPr>
                  </w:pPr>
                  <w:r>
                    <w:rPr>
                      <w:rFonts w:hint="default"/>
                      <w:szCs w:val="21"/>
                    </w:rPr>
                    <w:t>23</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卧式六轴自动</w:t>
                  </w:r>
                  <w:r>
                    <w:rPr>
                      <w:rFonts w:hint="eastAsia"/>
                      <w:sz w:val="21"/>
                      <w:szCs w:val="21"/>
                    </w:rPr>
                    <w:t>车</w:t>
                  </w:r>
                  <w:r>
                    <w:rPr>
                      <w:rFonts w:hint="default"/>
                      <w:sz w:val="21"/>
                      <w:szCs w:val="21"/>
                    </w:rPr>
                    <w:t>床</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C2132</w:t>
                  </w:r>
                  <w:r>
                    <w:rPr>
                      <w:rFonts w:hint="eastAsia"/>
                      <w:sz w:val="21"/>
                      <w:szCs w:val="21"/>
                    </w:rPr>
                    <w:t>/2150</w:t>
                  </w:r>
                  <w:r>
                    <w:rPr>
                      <w:rFonts w:hint="default"/>
                      <w:sz w:val="21"/>
                      <w:szCs w:val="21"/>
                    </w:rPr>
                    <w:t>-6D</w:t>
                  </w:r>
                </w:p>
              </w:tc>
              <w:tc>
                <w:tcPr>
                  <w:tcW w:w="581" w:type="pct"/>
                  <w:noWrap w:val="0"/>
                  <w:vAlign w:val="center"/>
                </w:tcPr>
                <w:p>
                  <w:pPr>
                    <w:keepNext w:val="0"/>
                    <w:keepLines w:val="0"/>
                    <w:pageBreakBefore w:val="0"/>
                    <w:widowControl w:val="0"/>
                    <w:suppressLineNumbers w:val="0"/>
                    <w:tabs>
                      <w:tab w:val="center" w:pos="751"/>
                    </w:tabs>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14</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7</w:t>
                  </w:r>
                </w:p>
              </w:tc>
              <w:tc>
                <w:tcPr>
                  <w:tcW w:w="581" w:type="pct"/>
                  <w:vMerge w:val="continue"/>
                  <w:noWrap w:val="0"/>
                  <w:vAlign w:val="center"/>
                </w:tcPr>
                <w:p>
                  <w:pPr>
                    <w:keepNext w:val="0"/>
                    <w:keepLines w:val="0"/>
                    <w:pageBreakBefore w:val="0"/>
                    <w:widowControl w:val="0"/>
                    <w:suppressLineNumbers w:val="0"/>
                    <w:tabs>
                      <w:tab w:val="center" w:pos="751"/>
                    </w:tabs>
                    <w:kinsoku/>
                    <w:wordWrap/>
                    <w:overflowPunct/>
                    <w:topLinePunct w:val="0"/>
                    <w:bidi w:val="0"/>
                    <w:snapToGrid/>
                    <w:spacing w:before="0" w:beforeAutospacing="0" w:after="0" w:afterAutospacing="0" w:line="240" w:lineRule="auto"/>
                    <w:ind w:left="0" w:right="0"/>
                    <w:jc w:val="center"/>
                    <w:textAlignment w:val="auto"/>
                    <w:rPr>
                      <w:rFonts w:hint="default"/>
                      <w:color w:val="00B0F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ascii="Times New Roman" w:hAnsi="Times New Roman" w:eastAsia="宋体"/>
                      <w:kern w:val="2"/>
                      <w:sz w:val="21"/>
                      <w:szCs w:val="21"/>
                      <w:lang w:val="en-US" w:eastAsia="zh-CN" w:bidi="ar-SA"/>
                    </w:rPr>
                  </w:pPr>
                  <w:r>
                    <w:rPr>
                      <w:rFonts w:hint="default"/>
                      <w:szCs w:val="21"/>
                    </w:rPr>
                    <w:t>24</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四轴攻丝机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S4025-1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7</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1</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B0F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eastAsia="宋体"/>
                      <w:szCs w:val="21"/>
                      <w:lang w:val="en-US" w:eastAsia="zh-CN"/>
                    </w:rPr>
                  </w:pPr>
                  <w:r>
                    <w:rPr>
                      <w:rFonts w:hint="eastAsia"/>
                      <w:szCs w:val="21"/>
                      <w:lang w:val="en-US" w:eastAsia="zh-CN"/>
                    </w:rPr>
                    <w:t>25</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eastAsia"/>
                      <w:sz w:val="21"/>
                      <w:szCs w:val="21"/>
                      <w:lang w:val="en-US" w:eastAsia="zh-CN"/>
                    </w:rPr>
                    <w:t>六</w:t>
                  </w:r>
                  <w:r>
                    <w:rPr>
                      <w:rFonts w:hint="default"/>
                      <w:sz w:val="21"/>
                      <w:szCs w:val="21"/>
                    </w:rPr>
                    <w:t>轴攻丝机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SZ8D36A*6</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eastAsia="宋体"/>
                      <w:color w:val="000000"/>
                      <w:sz w:val="21"/>
                      <w:szCs w:val="21"/>
                      <w:lang w:val="en-US" w:eastAsia="zh-CN"/>
                    </w:rPr>
                  </w:pPr>
                  <w:r>
                    <w:rPr>
                      <w:rFonts w:hint="eastAsia"/>
                      <w:color w:val="000000"/>
                      <w:sz w:val="21"/>
                      <w:szCs w:val="21"/>
                      <w:lang w:val="en-US" w:eastAsia="zh-CN"/>
                    </w:rPr>
                    <w:t>0</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lang w:val="en-US" w:eastAsia="zh-CN"/>
                    </w:rPr>
                  </w:pPr>
                  <w:r>
                    <w:rPr>
                      <w:rFonts w:hint="eastAsia"/>
                      <w:color w:val="000000"/>
                      <w:sz w:val="21"/>
                      <w:szCs w:val="21"/>
                      <w:lang w:val="en-US" w:eastAsia="zh-CN"/>
                    </w:rPr>
                    <w:t>0</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B0F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eastAsia" w:ascii="Times New Roman" w:hAnsi="Times New Roman" w:eastAsia="宋体"/>
                      <w:kern w:val="2"/>
                      <w:sz w:val="21"/>
                      <w:szCs w:val="21"/>
                      <w:lang w:val="en-US" w:eastAsia="zh-CN" w:bidi="ar-SA"/>
                    </w:rPr>
                  </w:pPr>
                  <w:r>
                    <w:rPr>
                      <w:rFonts w:hint="default"/>
                      <w:szCs w:val="21"/>
                    </w:rPr>
                    <w:t>2</w:t>
                  </w:r>
                  <w:r>
                    <w:rPr>
                      <w:rFonts w:hint="eastAsia"/>
                      <w:szCs w:val="21"/>
                      <w:lang w:val="en-US" w:eastAsia="zh-CN"/>
                    </w:rPr>
                    <w:t>6</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数控车床</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CJK0632</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6</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2</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B0F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27"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eastAsia" w:ascii="Times New Roman" w:hAnsi="Times New Roman" w:eastAsia="宋体"/>
                      <w:kern w:val="2"/>
                      <w:sz w:val="21"/>
                      <w:szCs w:val="21"/>
                      <w:lang w:val="en-US" w:eastAsia="zh-CN" w:bidi="ar-SA"/>
                    </w:rPr>
                  </w:pPr>
                  <w:r>
                    <w:rPr>
                      <w:rFonts w:hint="default"/>
                      <w:szCs w:val="21"/>
                    </w:rPr>
                    <w:t>2</w:t>
                  </w:r>
                  <w:r>
                    <w:rPr>
                      <w:rFonts w:hint="eastAsia"/>
                      <w:szCs w:val="21"/>
                      <w:lang w:val="en-US" w:eastAsia="zh-CN"/>
                    </w:rPr>
                    <w:t>7</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夹片开片锯床</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GP522</w:t>
                  </w:r>
                </w:p>
              </w:tc>
              <w:tc>
                <w:tcPr>
                  <w:tcW w:w="581" w:type="pct"/>
                  <w:noWrap w:val="0"/>
                  <w:vAlign w:val="center"/>
                </w:tcPr>
                <w:p>
                  <w:pPr>
                    <w:keepNext w:val="0"/>
                    <w:keepLines w:val="0"/>
                    <w:pageBreakBefore w:val="0"/>
                    <w:widowControl w:val="0"/>
                    <w:suppressLineNumbers w:val="0"/>
                    <w:tabs>
                      <w:tab w:val="center" w:pos="751"/>
                    </w:tabs>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5</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5</w:t>
                  </w:r>
                </w:p>
              </w:tc>
              <w:tc>
                <w:tcPr>
                  <w:tcW w:w="581" w:type="pct"/>
                  <w:vMerge w:val="continue"/>
                  <w:noWrap w:val="0"/>
                  <w:vAlign w:val="center"/>
                </w:tcPr>
                <w:p>
                  <w:pPr>
                    <w:keepNext w:val="0"/>
                    <w:keepLines w:val="0"/>
                    <w:pageBreakBefore w:val="0"/>
                    <w:widowControl w:val="0"/>
                    <w:suppressLineNumbers w:val="0"/>
                    <w:tabs>
                      <w:tab w:val="center" w:pos="751"/>
                    </w:tabs>
                    <w:kinsoku/>
                    <w:wordWrap/>
                    <w:overflowPunct/>
                    <w:topLinePunct w:val="0"/>
                    <w:bidi w:val="0"/>
                    <w:snapToGrid/>
                    <w:spacing w:before="0" w:beforeAutospacing="0" w:after="0" w:afterAutospacing="0" w:line="240" w:lineRule="auto"/>
                    <w:ind w:left="0" w:right="0"/>
                    <w:jc w:val="center"/>
                    <w:textAlignment w:val="auto"/>
                    <w:rPr>
                      <w:rFonts w:hint="default"/>
                      <w:color w:val="00B0F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eastAsia" w:ascii="Times New Roman" w:hAnsi="Times New Roman" w:eastAsia="宋体"/>
                      <w:kern w:val="2"/>
                      <w:sz w:val="21"/>
                      <w:szCs w:val="21"/>
                      <w:lang w:val="en-US" w:eastAsia="zh-CN" w:bidi="ar-SA"/>
                    </w:rPr>
                  </w:pPr>
                  <w:r>
                    <w:rPr>
                      <w:rFonts w:hint="default"/>
                      <w:szCs w:val="21"/>
                    </w:rPr>
                    <w:t>2</w:t>
                  </w:r>
                  <w:r>
                    <w:rPr>
                      <w:rFonts w:hint="eastAsia"/>
                      <w:szCs w:val="21"/>
                      <w:lang w:val="en-US" w:eastAsia="zh-CN"/>
                    </w:rPr>
                    <w:t>8</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夹片开槽带锯床</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GB4225*35</w:t>
                  </w:r>
                </w:p>
              </w:tc>
              <w:tc>
                <w:tcPr>
                  <w:tcW w:w="581" w:type="pct"/>
                  <w:noWrap w:val="0"/>
                  <w:vAlign w:val="center"/>
                </w:tcPr>
                <w:p>
                  <w:pPr>
                    <w:keepNext w:val="0"/>
                    <w:keepLines w:val="0"/>
                    <w:pageBreakBefore w:val="0"/>
                    <w:widowControl w:val="0"/>
                    <w:suppressLineNumbers w:val="0"/>
                    <w:tabs>
                      <w:tab w:val="center" w:pos="751"/>
                    </w:tabs>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3</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3</w:t>
                  </w:r>
                </w:p>
              </w:tc>
              <w:tc>
                <w:tcPr>
                  <w:tcW w:w="581" w:type="pct"/>
                  <w:vMerge w:val="continue"/>
                  <w:noWrap w:val="0"/>
                  <w:vAlign w:val="center"/>
                </w:tcPr>
                <w:p>
                  <w:pPr>
                    <w:keepNext w:val="0"/>
                    <w:keepLines w:val="0"/>
                    <w:pageBreakBefore w:val="0"/>
                    <w:widowControl w:val="0"/>
                    <w:suppressLineNumbers w:val="0"/>
                    <w:tabs>
                      <w:tab w:val="center" w:pos="751"/>
                    </w:tabs>
                    <w:kinsoku/>
                    <w:wordWrap/>
                    <w:overflowPunct/>
                    <w:topLinePunct w:val="0"/>
                    <w:bidi w:val="0"/>
                    <w:snapToGrid/>
                    <w:spacing w:before="0" w:beforeAutospacing="0" w:after="0" w:afterAutospacing="0" w:line="240" w:lineRule="auto"/>
                    <w:ind w:left="0" w:right="0"/>
                    <w:jc w:val="center"/>
                    <w:textAlignment w:val="auto"/>
                    <w:rPr>
                      <w:rFonts w:hint="default"/>
                      <w:color w:val="00B0F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eastAsia" w:ascii="Times New Roman" w:hAnsi="Times New Roman" w:eastAsia="宋体"/>
                      <w:kern w:val="2"/>
                      <w:sz w:val="21"/>
                      <w:szCs w:val="21"/>
                      <w:lang w:val="en-US" w:eastAsia="zh-CN" w:bidi="ar-SA"/>
                    </w:rPr>
                  </w:pPr>
                  <w:r>
                    <w:rPr>
                      <w:rFonts w:hint="default"/>
                      <w:szCs w:val="21"/>
                    </w:rPr>
                    <w:t>2</w:t>
                  </w:r>
                  <w:r>
                    <w:rPr>
                      <w:rFonts w:hint="eastAsia"/>
                      <w:szCs w:val="21"/>
                      <w:lang w:val="en-US" w:eastAsia="zh-CN"/>
                    </w:rPr>
                    <w:t>9</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砂轮机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MD3225</w:t>
                  </w:r>
                </w:p>
              </w:tc>
              <w:tc>
                <w:tcPr>
                  <w:tcW w:w="581" w:type="pct"/>
                  <w:noWrap w:val="0"/>
                  <w:vAlign w:val="center"/>
                </w:tcPr>
                <w:p>
                  <w:pPr>
                    <w:keepNext w:val="0"/>
                    <w:keepLines w:val="0"/>
                    <w:pageBreakBefore w:val="0"/>
                    <w:widowControl w:val="0"/>
                    <w:suppressLineNumbers w:val="0"/>
                    <w:tabs>
                      <w:tab w:val="center" w:pos="751"/>
                    </w:tabs>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3</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3</w:t>
                  </w:r>
                </w:p>
              </w:tc>
              <w:tc>
                <w:tcPr>
                  <w:tcW w:w="581" w:type="pct"/>
                  <w:vMerge w:val="continue"/>
                  <w:noWrap w:val="0"/>
                  <w:vAlign w:val="center"/>
                </w:tcPr>
                <w:p>
                  <w:pPr>
                    <w:keepNext w:val="0"/>
                    <w:keepLines w:val="0"/>
                    <w:pageBreakBefore w:val="0"/>
                    <w:widowControl w:val="0"/>
                    <w:suppressLineNumbers w:val="0"/>
                    <w:tabs>
                      <w:tab w:val="center" w:pos="751"/>
                    </w:tabs>
                    <w:kinsoku/>
                    <w:wordWrap/>
                    <w:overflowPunct/>
                    <w:topLinePunct w:val="0"/>
                    <w:bidi w:val="0"/>
                    <w:snapToGrid/>
                    <w:spacing w:before="0" w:beforeAutospacing="0" w:after="0" w:afterAutospacing="0" w:line="240" w:lineRule="auto"/>
                    <w:ind w:left="0" w:right="0"/>
                    <w:jc w:val="center"/>
                    <w:textAlignment w:val="auto"/>
                    <w:rPr>
                      <w:rFonts w:hint="default"/>
                      <w:color w:val="00B0F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ascii="Times New Roman" w:hAnsi="Times New Roman" w:eastAsia="宋体"/>
                      <w:kern w:val="2"/>
                      <w:sz w:val="21"/>
                      <w:szCs w:val="21"/>
                      <w:lang w:val="en-US" w:eastAsia="zh-CN" w:bidi="ar-SA"/>
                    </w:rPr>
                  </w:pPr>
                  <w:r>
                    <w:rPr>
                      <w:rFonts w:hint="eastAsia"/>
                      <w:szCs w:val="21"/>
                      <w:lang w:val="en-US" w:eastAsia="zh-CN"/>
                    </w:rPr>
                    <w:t>30</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普通车床</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eastAsia"/>
                      <w:sz w:val="21"/>
                      <w:szCs w:val="21"/>
                    </w:rPr>
                    <w:t>61100/6180/6163/6140</w:t>
                  </w:r>
                </w:p>
              </w:tc>
              <w:tc>
                <w:tcPr>
                  <w:tcW w:w="581" w:type="pct"/>
                  <w:noWrap w:val="0"/>
                  <w:vAlign w:val="center"/>
                </w:tcPr>
                <w:p>
                  <w:pPr>
                    <w:keepNext w:val="0"/>
                    <w:keepLines w:val="0"/>
                    <w:pageBreakBefore w:val="0"/>
                    <w:widowControl w:val="0"/>
                    <w:suppressLineNumbers w:val="0"/>
                    <w:tabs>
                      <w:tab w:val="center" w:pos="751"/>
                    </w:tabs>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rPr>
                  </w:pPr>
                  <w:r>
                    <w:rPr>
                      <w:rFonts w:hint="eastAsia"/>
                      <w:color w:val="000000"/>
                      <w:sz w:val="21"/>
                      <w:szCs w:val="21"/>
                    </w:rPr>
                    <w:t>7</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5</w:t>
                  </w:r>
                </w:p>
              </w:tc>
              <w:tc>
                <w:tcPr>
                  <w:tcW w:w="581" w:type="pct"/>
                  <w:vMerge w:val="continue"/>
                  <w:noWrap w:val="0"/>
                  <w:vAlign w:val="center"/>
                </w:tcPr>
                <w:p>
                  <w:pPr>
                    <w:keepNext w:val="0"/>
                    <w:keepLines w:val="0"/>
                    <w:pageBreakBefore w:val="0"/>
                    <w:widowControl w:val="0"/>
                    <w:suppressLineNumbers w:val="0"/>
                    <w:tabs>
                      <w:tab w:val="center" w:pos="751"/>
                    </w:tabs>
                    <w:kinsoku/>
                    <w:wordWrap/>
                    <w:overflowPunct/>
                    <w:topLinePunct w:val="0"/>
                    <w:bidi w:val="0"/>
                    <w:snapToGrid/>
                    <w:spacing w:before="0" w:beforeAutospacing="0" w:after="0" w:afterAutospacing="0" w:line="240" w:lineRule="auto"/>
                    <w:ind w:left="0" w:right="0"/>
                    <w:jc w:val="center"/>
                    <w:textAlignment w:val="auto"/>
                    <w:rPr>
                      <w:rFonts w:hint="default"/>
                      <w:color w:val="00B0F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eastAsia" w:ascii="Times New Roman" w:hAnsi="Times New Roman" w:eastAsia="宋体"/>
                      <w:kern w:val="2"/>
                      <w:sz w:val="21"/>
                      <w:szCs w:val="21"/>
                      <w:lang w:val="en-US" w:eastAsia="zh-CN" w:bidi="ar-SA"/>
                    </w:rPr>
                  </w:pPr>
                  <w:r>
                    <w:rPr>
                      <w:rFonts w:hint="default"/>
                      <w:szCs w:val="21"/>
                    </w:rPr>
                    <w:t>3</w:t>
                  </w:r>
                  <w:r>
                    <w:rPr>
                      <w:rFonts w:hint="eastAsia"/>
                      <w:szCs w:val="21"/>
                      <w:lang w:val="en-US" w:eastAsia="zh-CN"/>
                    </w:rPr>
                    <w:t>1</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数控车床</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CK800/1500</w:t>
                  </w:r>
                </w:p>
              </w:tc>
              <w:tc>
                <w:tcPr>
                  <w:tcW w:w="581" w:type="pct"/>
                  <w:noWrap w:val="0"/>
                  <w:vAlign w:val="center"/>
                </w:tcPr>
                <w:p>
                  <w:pPr>
                    <w:keepNext w:val="0"/>
                    <w:keepLines w:val="0"/>
                    <w:pageBreakBefore w:val="0"/>
                    <w:widowControl w:val="0"/>
                    <w:suppressLineNumbers w:val="0"/>
                    <w:tabs>
                      <w:tab w:val="center" w:pos="751"/>
                    </w:tabs>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4</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3</w:t>
                  </w:r>
                </w:p>
              </w:tc>
              <w:tc>
                <w:tcPr>
                  <w:tcW w:w="581" w:type="pct"/>
                  <w:vMerge w:val="continue"/>
                  <w:noWrap w:val="0"/>
                  <w:vAlign w:val="center"/>
                </w:tcPr>
                <w:p>
                  <w:pPr>
                    <w:keepNext w:val="0"/>
                    <w:keepLines w:val="0"/>
                    <w:pageBreakBefore w:val="0"/>
                    <w:widowControl w:val="0"/>
                    <w:suppressLineNumbers w:val="0"/>
                    <w:tabs>
                      <w:tab w:val="center" w:pos="751"/>
                    </w:tabs>
                    <w:kinsoku/>
                    <w:wordWrap/>
                    <w:overflowPunct/>
                    <w:topLinePunct w:val="0"/>
                    <w:bidi w:val="0"/>
                    <w:snapToGrid/>
                    <w:spacing w:before="0" w:beforeAutospacing="0" w:after="0" w:afterAutospacing="0" w:line="240" w:lineRule="auto"/>
                    <w:ind w:left="0" w:right="0"/>
                    <w:jc w:val="center"/>
                    <w:textAlignment w:val="auto"/>
                    <w:rPr>
                      <w:rFonts w:hint="default"/>
                      <w:color w:val="00B0F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eastAsia" w:ascii="Times New Roman" w:hAnsi="Times New Roman" w:eastAsia="宋体"/>
                      <w:kern w:val="2"/>
                      <w:sz w:val="21"/>
                      <w:szCs w:val="21"/>
                      <w:lang w:val="en-US" w:eastAsia="zh-CN" w:bidi="ar-SA"/>
                    </w:rPr>
                  </w:pPr>
                  <w:r>
                    <w:rPr>
                      <w:rFonts w:hint="default"/>
                      <w:szCs w:val="21"/>
                    </w:rPr>
                    <w:t>3</w:t>
                  </w:r>
                  <w:r>
                    <w:rPr>
                      <w:rFonts w:hint="eastAsia"/>
                      <w:szCs w:val="21"/>
                      <w:lang w:val="en-US" w:eastAsia="zh-CN"/>
                    </w:rPr>
                    <w:t>2</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数控车床</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CK500×1000</w:t>
                  </w:r>
                </w:p>
              </w:tc>
              <w:tc>
                <w:tcPr>
                  <w:tcW w:w="581" w:type="pct"/>
                  <w:noWrap w:val="0"/>
                  <w:vAlign w:val="center"/>
                </w:tcPr>
                <w:p>
                  <w:pPr>
                    <w:keepNext w:val="0"/>
                    <w:keepLines w:val="0"/>
                    <w:pageBreakBefore w:val="0"/>
                    <w:widowControl w:val="0"/>
                    <w:suppressLineNumbers w:val="0"/>
                    <w:tabs>
                      <w:tab w:val="center" w:pos="751"/>
                    </w:tabs>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3</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3</w:t>
                  </w:r>
                </w:p>
              </w:tc>
              <w:tc>
                <w:tcPr>
                  <w:tcW w:w="581" w:type="pct"/>
                  <w:vMerge w:val="continue"/>
                  <w:noWrap w:val="0"/>
                  <w:vAlign w:val="center"/>
                </w:tcPr>
                <w:p>
                  <w:pPr>
                    <w:keepNext w:val="0"/>
                    <w:keepLines w:val="0"/>
                    <w:pageBreakBefore w:val="0"/>
                    <w:widowControl w:val="0"/>
                    <w:suppressLineNumbers w:val="0"/>
                    <w:tabs>
                      <w:tab w:val="center" w:pos="751"/>
                    </w:tabs>
                    <w:kinsoku/>
                    <w:wordWrap/>
                    <w:overflowPunct/>
                    <w:topLinePunct w:val="0"/>
                    <w:bidi w:val="0"/>
                    <w:snapToGrid/>
                    <w:spacing w:before="0" w:beforeAutospacing="0" w:after="0" w:afterAutospacing="0" w:line="240" w:lineRule="auto"/>
                    <w:ind w:left="0" w:right="0"/>
                    <w:jc w:val="center"/>
                    <w:textAlignment w:val="auto"/>
                    <w:rPr>
                      <w:rFonts w:hint="default"/>
                      <w:color w:val="00B0F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eastAsia" w:ascii="Times New Roman" w:hAnsi="Times New Roman" w:eastAsia="宋体"/>
                      <w:kern w:val="2"/>
                      <w:sz w:val="21"/>
                      <w:szCs w:val="21"/>
                      <w:lang w:val="en-US" w:eastAsia="zh-CN" w:bidi="ar-SA"/>
                    </w:rPr>
                  </w:pPr>
                  <w:r>
                    <w:rPr>
                      <w:rFonts w:hint="default"/>
                      <w:szCs w:val="21"/>
                    </w:rPr>
                    <w:t>3</w:t>
                  </w:r>
                  <w:r>
                    <w:rPr>
                      <w:rFonts w:hint="eastAsia"/>
                      <w:szCs w:val="21"/>
                      <w:lang w:val="en-US" w:eastAsia="zh-CN"/>
                    </w:rPr>
                    <w:t>3</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数控立式床身铣床</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eastAsia"/>
                      <w:color w:val="000000"/>
                      <w:sz w:val="21"/>
                      <w:szCs w:val="21"/>
                    </w:rPr>
                  </w:pPr>
                  <w:r>
                    <w:rPr>
                      <w:rFonts w:hint="eastAsia"/>
                      <w:color w:val="000000"/>
                      <w:sz w:val="21"/>
                      <w:szCs w:val="21"/>
                    </w:rPr>
                    <w:t>/</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9</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9</w:t>
                  </w:r>
                </w:p>
              </w:tc>
              <w:tc>
                <w:tcPr>
                  <w:tcW w:w="581" w:type="pct"/>
                  <w:vMerge w:val="continue"/>
                  <w:noWrap w:val="0"/>
                  <w:vAlign w:val="center"/>
                </w:tcPr>
                <w:p>
                  <w:pPr>
                    <w:keepNext w:val="0"/>
                    <w:keepLines w:val="0"/>
                    <w:pageBreakBefore w:val="0"/>
                    <w:widowControl w:val="0"/>
                    <w:suppressLineNumbers w:val="0"/>
                    <w:tabs>
                      <w:tab w:val="center" w:pos="751"/>
                    </w:tabs>
                    <w:kinsoku/>
                    <w:wordWrap/>
                    <w:overflowPunct/>
                    <w:topLinePunct w:val="0"/>
                    <w:bidi w:val="0"/>
                    <w:snapToGrid/>
                    <w:spacing w:before="0" w:beforeAutospacing="0" w:after="0" w:afterAutospacing="0" w:line="240" w:lineRule="auto"/>
                    <w:ind w:left="0" w:right="0"/>
                    <w:jc w:val="center"/>
                    <w:textAlignment w:val="auto"/>
                    <w:rPr>
                      <w:rFonts w:hint="default"/>
                      <w:color w:val="00B0F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eastAsia" w:ascii="Times New Roman" w:hAnsi="Times New Roman" w:eastAsia="宋体"/>
                      <w:kern w:val="2"/>
                      <w:sz w:val="21"/>
                      <w:szCs w:val="21"/>
                      <w:lang w:val="en-US" w:eastAsia="zh-CN" w:bidi="ar-SA"/>
                    </w:rPr>
                  </w:pPr>
                  <w:r>
                    <w:rPr>
                      <w:rFonts w:hint="default"/>
                      <w:szCs w:val="21"/>
                    </w:rPr>
                    <w:t>3</w:t>
                  </w:r>
                  <w:r>
                    <w:rPr>
                      <w:rFonts w:hint="eastAsia"/>
                      <w:szCs w:val="21"/>
                      <w:lang w:val="en-US" w:eastAsia="zh-CN"/>
                    </w:rPr>
                    <w:t>4</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万能工具磨床</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M6025H</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2</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2</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B0F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eastAsia" w:ascii="Times New Roman" w:hAnsi="Times New Roman" w:eastAsia="宋体"/>
                      <w:kern w:val="2"/>
                      <w:sz w:val="21"/>
                      <w:szCs w:val="21"/>
                      <w:lang w:val="en-US" w:eastAsia="zh-CN" w:bidi="ar-SA"/>
                    </w:rPr>
                  </w:pPr>
                  <w:r>
                    <w:rPr>
                      <w:rFonts w:hint="default"/>
                      <w:szCs w:val="21"/>
                    </w:rPr>
                    <w:t>3</w:t>
                  </w:r>
                  <w:r>
                    <w:rPr>
                      <w:rFonts w:hint="eastAsia"/>
                      <w:szCs w:val="21"/>
                      <w:lang w:val="en-US" w:eastAsia="zh-CN"/>
                    </w:rPr>
                    <w:t>5</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万能外圆磨床</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M1414</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2</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2</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eastAsia" w:ascii="Times New Roman" w:hAnsi="Times New Roman" w:eastAsia="宋体"/>
                      <w:kern w:val="2"/>
                      <w:sz w:val="21"/>
                      <w:szCs w:val="21"/>
                      <w:lang w:val="en-US" w:eastAsia="zh-CN" w:bidi="ar-SA"/>
                    </w:rPr>
                  </w:pPr>
                  <w:r>
                    <w:rPr>
                      <w:rFonts w:hint="default"/>
                      <w:szCs w:val="21"/>
                    </w:rPr>
                    <w:t>3</w:t>
                  </w:r>
                  <w:r>
                    <w:rPr>
                      <w:rFonts w:hint="eastAsia"/>
                      <w:szCs w:val="21"/>
                      <w:lang w:val="en-US" w:eastAsia="zh-CN"/>
                    </w:rPr>
                    <w:t>6</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金属带锯床</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eastAsia"/>
                      <w:color w:val="000000"/>
                      <w:sz w:val="21"/>
                      <w:szCs w:val="21"/>
                    </w:rPr>
                  </w:pPr>
                  <w:r>
                    <w:rPr>
                      <w:rFonts w:hint="eastAsia"/>
                      <w:color w:val="000000"/>
                      <w:sz w:val="21"/>
                      <w:szCs w:val="21"/>
                    </w:rPr>
                    <w:t>/</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14</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6</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B0F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62"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eastAsia" w:ascii="Times New Roman" w:hAnsi="Times New Roman" w:eastAsia="宋体"/>
                      <w:kern w:val="2"/>
                      <w:sz w:val="21"/>
                      <w:szCs w:val="21"/>
                      <w:lang w:val="en-US" w:eastAsia="zh-CN" w:bidi="ar-SA"/>
                    </w:rPr>
                  </w:pPr>
                  <w:r>
                    <w:rPr>
                      <w:rFonts w:hint="default"/>
                      <w:szCs w:val="21"/>
                    </w:rPr>
                    <w:t>3</w:t>
                  </w:r>
                  <w:r>
                    <w:rPr>
                      <w:rFonts w:hint="eastAsia"/>
                      <w:szCs w:val="21"/>
                      <w:lang w:val="en-US" w:eastAsia="zh-CN"/>
                    </w:rPr>
                    <w:t>7</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摇臂钻床</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Z3050×16</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9</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7</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FF0000"/>
                      <w:sz w:val="21"/>
                      <w:szCs w:val="21"/>
                    </w:rPr>
                  </w:pP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81" w:hRule="atLeast"/>
                <w:jc w:val="center"/>
              </w:trPr>
              <w:tc>
                <w:tcPr>
                  <w:tcW w:w="390" w:type="pct"/>
                  <w:noWrap w:val="0"/>
                  <w:vAlign w:val="center"/>
                </w:tcPr>
                <w:p>
                  <w:pPr>
                    <w:pStyle w:val="58"/>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textAlignment w:val="auto"/>
                    <w:rPr>
                      <w:rFonts w:hint="default" w:eastAsia="宋体"/>
                      <w:szCs w:val="21"/>
                      <w:lang w:val="en-US" w:eastAsia="zh-CN"/>
                    </w:rPr>
                  </w:pPr>
                  <w:r>
                    <w:rPr>
                      <w:rFonts w:hint="eastAsia"/>
                      <w:szCs w:val="21"/>
                      <w:lang w:val="en-US" w:eastAsia="zh-CN"/>
                    </w:rPr>
                    <w:t>38</w:t>
                  </w:r>
                </w:p>
              </w:tc>
              <w:tc>
                <w:tcPr>
                  <w:tcW w:w="151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default"/>
                      <w:sz w:val="21"/>
                      <w:szCs w:val="21"/>
                    </w:rPr>
                    <w:t>铁屑打包机</w:t>
                  </w:r>
                </w:p>
              </w:tc>
              <w:tc>
                <w:tcPr>
                  <w:tcW w:w="1348" w:type="pct"/>
                  <w:noWrap w:val="0"/>
                  <w:vAlign w:val="center"/>
                </w:tcPr>
                <w:p>
                  <w:pPr>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sz w:val="21"/>
                      <w:szCs w:val="21"/>
                    </w:rPr>
                  </w:pPr>
                  <w:r>
                    <w:rPr>
                      <w:rFonts w:hint="eastAsia"/>
                      <w:sz w:val="21"/>
                      <w:szCs w:val="21"/>
                    </w:rPr>
                    <w:t>/</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0000"/>
                      <w:sz w:val="21"/>
                      <w:szCs w:val="21"/>
                    </w:rPr>
                  </w:pPr>
                  <w:r>
                    <w:rPr>
                      <w:rFonts w:hint="default"/>
                      <w:color w:val="000000"/>
                      <w:sz w:val="21"/>
                      <w:szCs w:val="21"/>
                    </w:rPr>
                    <w:t>1</w:t>
                  </w:r>
                </w:p>
              </w:tc>
              <w:tc>
                <w:tcPr>
                  <w:tcW w:w="5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color w:val="000000"/>
                      <w:sz w:val="21"/>
                      <w:szCs w:val="21"/>
                      <w:lang w:val="en-US" w:eastAsia="zh-CN"/>
                    </w:rPr>
                  </w:pPr>
                  <w:r>
                    <w:rPr>
                      <w:rFonts w:hint="eastAsia"/>
                      <w:color w:val="000000"/>
                      <w:sz w:val="21"/>
                      <w:szCs w:val="21"/>
                      <w:lang w:val="en-US" w:eastAsia="zh-CN"/>
                    </w:rPr>
                    <w:t>1</w:t>
                  </w:r>
                </w:p>
              </w:tc>
              <w:tc>
                <w:tcPr>
                  <w:tcW w:w="5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olor w:val="00B0F0"/>
                      <w:sz w:val="21"/>
                      <w:szCs w:val="21"/>
                    </w:rPr>
                  </w:pPr>
                </w:p>
              </w:tc>
            </w:tr>
          </w:tbl>
          <w:p>
            <w:pPr>
              <w:keepNext w:val="0"/>
              <w:keepLines w:val="0"/>
              <w:numPr>
                <w:ilvl w:val="0"/>
                <w:numId w:val="0"/>
              </w:numPr>
              <w:suppressLineNumbers w:val="0"/>
              <w:spacing w:before="0" w:beforeAutospacing="0" w:after="0" w:afterAutospacing="0" w:line="360" w:lineRule="auto"/>
              <w:ind w:left="0" w:right="0"/>
              <w:jc w:val="both"/>
              <w:rPr>
                <w:rFonts w:hint="default"/>
                <w:b/>
                <w:bCs/>
                <w:color w:val="auto"/>
                <w:sz w:val="24"/>
                <w:szCs w:val="24"/>
                <w:lang w:val="en-US" w:eastAsia="zh-CN"/>
              </w:rPr>
            </w:pPr>
            <w:r>
              <w:rPr>
                <w:rFonts w:hint="default"/>
                <w:b/>
                <w:bCs/>
                <w:color w:val="auto"/>
                <w:sz w:val="24"/>
                <w:szCs w:val="24"/>
                <w:lang w:val="en-US" w:eastAsia="zh-CN"/>
              </w:rPr>
              <w:t>五、劳动定员和工作制度</w:t>
            </w:r>
          </w:p>
          <w:p>
            <w:pPr>
              <w:keepNext w:val="0"/>
              <w:keepLines w:val="0"/>
              <w:numPr>
                <w:ilvl w:val="0"/>
                <w:numId w:val="0"/>
              </w:numPr>
              <w:suppressLineNumbers w:val="0"/>
              <w:spacing w:before="0" w:beforeAutospacing="0" w:after="0" w:afterAutospacing="0" w:line="360" w:lineRule="auto"/>
              <w:ind w:left="0" w:right="0" w:firstLine="480" w:firstLineChars="200"/>
              <w:jc w:val="both"/>
              <w:rPr>
                <w:rFonts w:hint="eastAsia"/>
                <w:color w:val="auto"/>
                <w:sz w:val="24"/>
                <w:szCs w:val="24"/>
                <w:highlight w:val="none"/>
                <w:lang w:val="en-US" w:eastAsia="zh-CN"/>
              </w:rPr>
            </w:pPr>
            <w:r>
              <w:rPr>
                <w:rFonts w:hint="eastAsia"/>
                <w:color w:val="auto"/>
                <w:sz w:val="24"/>
                <w:szCs w:val="24"/>
                <w:highlight w:val="none"/>
                <w:lang w:val="en-US" w:eastAsia="zh-CN"/>
              </w:rPr>
              <w:t>项目实际工作人员150人。项目年工作日300天，每天工作时间8小时，三班制。厂区不提供食宿。</w:t>
            </w:r>
          </w:p>
          <w:p>
            <w:pPr>
              <w:keepNext w:val="0"/>
              <w:keepLines w:val="0"/>
              <w:numPr>
                <w:ilvl w:val="0"/>
                <w:numId w:val="0"/>
              </w:numPr>
              <w:suppressLineNumbers w:val="0"/>
              <w:spacing w:before="0" w:beforeAutospacing="0" w:after="0" w:afterAutospacing="0" w:line="360" w:lineRule="auto"/>
              <w:ind w:left="0" w:right="0" w:firstLine="241" w:firstLineChars="100"/>
              <w:jc w:val="both"/>
              <w:rPr>
                <w:rFonts w:hint="default"/>
                <w:b/>
                <w:bCs/>
                <w:color w:val="auto"/>
                <w:sz w:val="24"/>
                <w:szCs w:val="24"/>
                <w:lang w:val="en-US" w:eastAsia="zh-CN"/>
              </w:rPr>
            </w:pPr>
            <w:r>
              <w:rPr>
                <w:rFonts w:hint="default"/>
                <w:b/>
                <w:bCs/>
                <w:color w:val="auto"/>
                <w:sz w:val="24"/>
                <w:szCs w:val="24"/>
                <w:lang w:val="en-US" w:eastAsia="zh-CN"/>
              </w:rPr>
              <w:t>六、水源及水平衡</w:t>
            </w:r>
          </w:p>
          <w:p>
            <w:pPr>
              <w:keepNext w:val="0"/>
              <w:keepLines w:val="0"/>
              <w:numPr>
                <w:ilvl w:val="0"/>
                <w:numId w:val="0"/>
              </w:numPr>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（1）供水</w:t>
            </w:r>
          </w:p>
          <w:p>
            <w:pPr>
              <w:keepNext w:val="0"/>
              <w:keepLines w:val="0"/>
              <w:numPr>
                <w:ilvl w:val="0"/>
                <w:numId w:val="0"/>
              </w:numPr>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本项目新鲜水均由市政供水管网供给。</w:t>
            </w:r>
          </w:p>
          <w:p>
            <w:pPr>
              <w:keepNext w:val="0"/>
              <w:keepLines w:val="0"/>
              <w:numPr>
                <w:ilvl w:val="0"/>
                <w:numId w:val="0"/>
              </w:numPr>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（2）排水</w:t>
            </w:r>
          </w:p>
          <w:p>
            <w:pPr>
              <w:keepNext w:val="0"/>
              <w:keepLines w:val="0"/>
              <w:numPr>
                <w:ilvl w:val="0"/>
                <w:numId w:val="0"/>
              </w:numPr>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本项目营运期间用水主要包括为夹片清洗用水、灌浆养护用水、乳化液配比用水、挤塑线冷却用水以及员工生活用水。</w:t>
            </w:r>
          </w:p>
          <w:p>
            <w:pPr>
              <w:keepNext w:val="0"/>
              <w:keepLines w:val="0"/>
              <w:numPr>
                <w:ilvl w:val="0"/>
                <w:numId w:val="0"/>
              </w:numPr>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根据业主提供实际资料，本项目废水排放量</w:t>
            </w:r>
            <w:r>
              <w:rPr>
                <w:rFonts w:hint="eastAsia" w:cs="Times New Roman"/>
                <w:color w:val="auto"/>
                <w:sz w:val="24"/>
                <w:szCs w:val="24"/>
                <w:highlight w:val="none"/>
                <w:lang w:val="en-US" w:eastAsia="zh-CN"/>
              </w:rPr>
              <w:t>10.67</w:t>
            </w:r>
            <w:r>
              <w:rPr>
                <w:rFonts w:hint="eastAsia" w:ascii="Times New Roman" w:hAnsi="Times New Roman" w:eastAsia="宋体" w:cs="Times New Roman"/>
                <w:color w:val="auto"/>
                <w:sz w:val="24"/>
                <w:szCs w:val="24"/>
                <w:highlight w:val="none"/>
                <w:lang w:val="en-US" w:eastAsia="zh-CN"/>
              </w:rPr>
              <w:t>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/d，项目水量平衡图见下图。项目具体用排水情况如下图所示：</w:t>
            </w:r>
          </w:p>
          <w:p>
            <w:pPr>
              <w:keepNext w:val="0"/>
              <w:keepLines w:val="0"/>
              <w:suppressLineNumbers w:val="0"/>
              <w:bidi w:val="0"/>
              <w:spacing w:before="0" w:beforeAutospacing="0" w:after="0" w:afterAutospacing="0"/>
              <w:ind w:left="0" w:right="0"/>
              <w:jc w:val="center"/>
              <w:rPr>
                <w:rFonts w:hint="default" w:ascii="Times New Roman" w:hAnsi="Times New Roman" w:eastAsia="宋体" w:cs="Times New Roman"/>
                <w:b/>
                <w:color w:val="FF0000"/>
                <w:sz w:val="21"/>
                <w:szCs w:val="21"/>
                <w:highlight w:val="none"/>
              </w:rPr>
            </w:pPr>
            <w:r>
              <w:rPr>
                <w:rFonts w:hint="default"/>
              </w:rPr>
              <w:object>
                <v:shape id="_x0000_i1025" o:spt="75" type="#_x0000_t75" style="height:418.55pt;width:419.1pt;" o:ole="t" filled="f" o:preferrelative="t" stroked="f" coordsize="21600,21600">
                  <v:path/>
                  <v:fill on="f" focussize="0,0"/>
                  <v:stroke on="f"/>
                  <v:imagedata r:id="rId10" o:title=""/>
                  <o:lock v:ext="edit" aspectratio="f"/>
                  <w10:wrap type="none"/>
                  <w10:anchorlock/>
                </v:shape>
                <o:OLEObject Type="Embed" ProgID="Visio.Drawing.11" ShapeID="_x0000_i1025" DrawAspect="Content" ObjectID="_1468075725" r:id="rId9">
                  <o:LockedField>false</o:LockedField>
                </o:OLEObject>
              </w:object>
            </w:r>
          </w:p>
          <w:p>
            <w:pPr>
              <w:keepNext w:val="0"/>
              <w:keepLines w:val="0"/>
              <w:suppressLineNumbers w:val="0"/>
              <w:bidi w:val="0"/>
              <w:spacing w:before="0" w:beforeAutospacing="0" w:after="0" w:afterAutospacing="0"/>
              <w:ind w:left="0" w:right="0"/>
              <w:jc w:val="center"/>
              <w:rPr>
                <w:rFonts w:hint="default"/>
                <w:b/>
                <w:bCs/>
                <w:color w:val="auto"/>
                <w:highlight w:val="none"/>
              </w:rPr>
            </w:pPr>
            <w:r>
              <w:rPr>
                <w:rFonts w:hint="default"/>
                <w:b/>
                <w:bCs/>
                <w:color w:val="auto"/>
                <w:highlight w:val="none"/>
              </w:rPr>
              <w:t>图</w:t>
            </w:r>
            <w:r>
              <w:rPr>
                <w:rFonts w:hint="eastAsia"/>
                <w:b/>
                <w:bCs/>
                <w:color w:val="auto"/>
                <w:highlight w:val="none"/>
                <w:lang w:val="en-US" w:eastAsia="zh-CN"/>
              </w:rPr>
              <w:t>2-1</w:t>
            </w:r>
            <w:r>
              <w:rPr>
                <w:rFonts w:hint="default"/>
                <w:b/>
                <w:bCs/>
                <w:color w:val="auto"/>
                <w:highlight w:val="none"/>
              </w:rPr>
              <w:t xml:space="preserve"> 项目水平衡图（t/d）</w:t>
            </w:r>
          </w:p>
          <w:p>
            <w:pPr>
              <w:keepNext w:val="0"/>
              <w:keepLines w:val="0"/>
              <w:suppressLineNumbers w:val="0"/>
              <w:autoSpaceDE w:val="0"/>
              <w:autoSpaceDN w:val="0"/>
              <w:adjustRightInd w:val="0"/>
              <w:spacing w:before="0" w:beforeAutospacing="0" w:after="0" w:afterAutospacing="0" w:line="360" w:lineRule="auto"/>
              <w:ind w:left="0" w:right="0" w:firstLine="241" w:firstLineChars="100"/>
              <w:jc w:val="left"/>
              <w:rPr>
                <w:rFonts w:hint="default"/>
                <w:b/>
                <w:bCs/>
                <w:color w:val="auto"/>
                <w:sz w:val="24"/>
                <w:szCs w:val="24"/>
                <w:lang w:val="en-US" w:eastAsia="zh-CN"/>
              </w:rPr>
            </w:pPr>
            <w:r>
              <w:rPr>
                <w:rFonts w:hint="default"/>
                <w:b/>
                <w:bCs/>
                <w:color w:val="auto"/>
                <w:sz w:val="24"/>
                <w:szCs w:val="24"/>
                <w:lang w:val="en-US" w:eastAsia="zh-CN"/>
              </w:rPr>
              <w:t>七</w:t>
            </w:r>
            <w:r>
              <w:rPr>
                <w:rFonts w:hint="default"/>
                <w:b/>
                <w:bCs/>
                <w:color w:val="auto"/>
                <w:sz w:val="24"/>
                <w:szCs w:val="24"/>
                <w:lang w:eastAsia="zh-CN"/>
              </w:rPr>
              <w:t>、</w:t>
            </w:r>
            <w:r>
              <w:rPr>
                <w:rFonts w:hint="default"/>
                <w:b/>
                <w:bCs/>
                <w:color w:val="auto"/>
                <w:sz w:val="24"/>
                <w:szCs w:val="24"/>
                <w:lang w:val="en-US" w:eastAsia="zh-CN"/>
              </w:rPr>
              <w:t>主要工艺流程及产污环节</w:t>
            </w:r>
          </w:p>
          <w:p>
            <w:pPr>
              <w:keepNext w:val="0"/>
              <w:keepLines w:val="0"/>
              <w:widowControl w:val="0"/>
              <w:suppressLineNumbers w:val="0"/>
              <w:spacing w:before="0" w:beforeAutospacing="0" w:after="0" w:afterAutospacing="0" w:line="360" w:lineRule="auto"/>
              <w:ind w:left="0" w:right="0" w:firstLine="482" w:firstLineChars="200"/>
              <w:jc w:val="both"/>
              <w:rPr>
                <w:rFonts w:hint="default" w:ascii="Times New Roman" w:hAnsi="Times New Roman" w:cs="Times New Roman"/>
                <w:b/>
                <w:bCs/>
                <w:kern w:val="2"/>
                <w:sz w:val="24"/>
                <w:szCs w:val="24"/>
              </w:rPr>
            </w:pPr>
            <w:r>
              <w:rPr>
                <w:rFonts w:hint="eastAsia" w:ascii="宋体" w:hAnsi="宋体" w:eastAsia="宋体" w:cs="宋体"/>
                <w:b/>
                <w:bCs/>
                <w:kern w:val="2"/>
                <w:sz w:val="24"/>
                <w:szCs w:val="24"/>
                <w:lang w:val="en-US" w:eastAsia="zh-CN" w:bidi="ar"/>
              </w:rPr>
              <w:t>（</w:t>
            </w:r>
            <w:r>
              <w:rPr>
                <w:rFonts w:hint="default" w:ascii="Times New Roman" w:hAnsi="Times New Roman" w:eastAsia="宋体" w:cs="Times New Roman"/>
                <w:b/>
                <w:bCs/>
                <w:kern w:val="2"/>
                <w:sz w:val="24"/>
                <w:szCs w:val="24"/>
                <w:lang w:val="en-US" w:eastAsia="zh-CN" w:bidi="ar"/>
              </w:rPr>
              <w:t>1</w:t>
            </w:r>
            <w:r>
              <w:rPr>
                <w:rFonts w:hint="eastAsia" w:ascii="宋体" w:hAnsi="宋体" w:eastAsia="宋体" w:cs="宋体"/>
                <w:b/>
                <w:bCs/>
                <w:kern w:val="2"/>
                <w:sz w:val="24"/>
                <w:szCs w:val="24"/>
                <w:lang w:val="en-US" w:eastAsia="zh-CN" w:bidi="ar"/>
              </w:rPr>
              <w:t>）锚具</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000000"/>
                <w:kern w:val="2"/>
                <w:sz w:val="24"/>
                <w:szCs w:val="24"/>
              </w:rPr>
            </w:pPr>
            <w:r>
              <w:rPr>
                <w:rFonts w:hint="eastAsia" w:ascii="宋体" w:hAnsi="宋体" w:eastAsia="宋体" w:cs="宋体"/>
                <w:color w:val="000000"/>
                <w:kern w:val="2"/>
                <w:sz w:val="24"/>
                <w:szCs w:val="24"/>
                <w:lang w:val="en-US" w:eastAsia="zh-CN" w:bidi="ar"/>
              </w:rPr>
              <w:t>锚具产品包括锚头、夹片、斜拉索外套管和钢绞线</w:t>
            </w:r>
            <w:r>
              <w:rPr>
                <w:rFonts w:hint="default" w:ascii="Times New Roman" w:hAnsi="Times New Roman" w:eastAsia="宋体" w:cs="Times New Roman"/>
                <w:color w:val="000000"/>
                <w:kern w:val="2"/>
                <w:sz w:val="24"/>
                <w:szCs w:val="24"/>
                <w:lang w:val="en-US" w:eastAsia="zh-CN" w:bidi="ar"/>
              </w:rPr>
              <w:t>PE</w:t>
            </w:r>
            <w:r>
              <w:rPr>
                <w:rFonts w:hint="eastAsia" w:ascii="宋体" w:hAnsi="宋体" w:eastAsia="宋体" w:cs="宋体"/>
                <w:color w:val="000000"/>
                <w:kern w:val="2"/>
                <w:sz w:val="24"/>
                <w:szCs w:val="24"/>
                <w:lang w:val="en-US" w:eastAsia="zh-CN" w:bidi="ar"/>
              </w:rPr>
              <w:t>层包覆。</w:t>
            </w:r>
          </w:p>
          <w:p>
            <w:pPr>
              <w:keepNext/>
              <w:keepLines/>
              <w:widowControl w:val="0"/>
              <w:numPr>
                <w:ilvl w:val="0"/>
                <w:numId w:val="2"/>
              </w:numPr>
              <w:suppressLineNumbers w:val="0"/>
              <w:spacing w:before="0" w:beforeAutospacing="0" w:after="0" w:afterAutospacing="0" w:line="360" w:lineRule="auto"/>
              <w:ind w:left="0" w:right="0" w:firstLine="482" w:firstLineChars="200"/>
              <w:jc w:val="both"/>
              <w:rPr>
                <w:rFonts w:hint="eastAsia" w:ascii="宋体" w:hAnsi="宋体" w:eastAsia="宋体" w:cs="宋体"/>
                <w:b/>
                <w:bCs/>
                <w:kern w:val="2"/>
                <w:sz w:val="24"/>
                <w:szCs w:val="24"/>
              </w:rPr>
            </w:pPr>
            <w:r>
              <w:rPr>
                <w:rFonts w:hint="eastAsia" w:ascii="宋体" w:hAnsi="宋体" w:eastAsia="宋体" w:cs="宋体"/>
                <w:b/>
                <w:bCs/>
                <w:kern w:val="2"/>
                <w:sz w:val="24"/>
                <w:szCs w:val="24"/>
                <w:lang w:val="en-US" w:eastAsia="zh-CN" w:bidi="ar"/>
              </w:rPr>
              <w:t>锚头</w:t>
            </w:r>
          </w:p>
          <w:p>
            <w:pPr>
              <w:keepNext w:val="0"/>
              <w:keepLines w:val="0"/>
              <w:widowControl w:val="0"/>
              <w:suppressLineNumbers w:val="0"/>
              <w:spacing w:before="0" w:beforeAutospacing="0" w:after="0" w:afterAutospacing="0" w:line="360" w:lineRule="auto"/>
              <w:ind w:left="0" w:right="0"/>
              <w:jc w:val="center"/>
              <w:rPr>
                <w:rFonts w:hint="default" w:ascii="Times New Roman" w:hAnsi="Times New Roman" w:cs="Times New Roman"/>
                <w:kern w:val="2"/>
                <w:sz w:val="24"/>
                <w:szCs w:val="24"/>
              </w:rPr>
            </w:pPr>
            <w:r>
              <w:rPr>
                <w:rFonts w:hint="default" w:ascii="Times New Roman" w:hAnsi="Times New Roman" w:eastAsia="宋体" w:cs="Times New Roman"/>
                <w:kern w:val="2"/>
                <w:sz w:val="24"/>
                <w:szCs w:val="24"/>
                <w:lang w:val="en-US" w:eastAsia="zh-CN" w:bidi="ar"/>
              </w:rPr>
              <w:drawing>
                <wp:inline distT="0" distB="0" distL="114300" distR="114300">
                  <wp:extent cx="2933700" cy="4838700"/>
                  <wp:effectExtent l="0" t="0" r="0" b="0"/>
                  <wp:docPr id="44"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4" descr="IMG_256"/>
                          <pic:cNvPicPr>
                            <a:picLocks noChangeAspect="1"/>
                          </pic:cNvPicPr>
                        </pic:nvPicPr>
                        <pic:blipFill>
                          <a:blip r:embed="rId11"/>
                          <a:stretch>
                            <a:fillRect/>
                          </a:stretch>
                        </pic:blipFill>
                        <pic:spPr>
                          <a:xfrm>
                            <a:off x="0" y="0"/>
                            <a:ext cx="2933700" cy="4838700"/>
                          </a:xfrm>
                          <a:prstGeom prst="rect">
                            <a:avLst/>
                          </a:prstGeom>
                          <a:noFill/>
                          <a:ln w="9525">
                            <a:noFill/>
                          </a:ln>
                        </pic:spPr>
                      </pic:pic>
                    </a:graphicData>
                  </a:graphic>
                </wp:inline>
              </w:drawing>
            </w:r>
          </w:p>
          <w:p>
            <w:pPr>
              <w:keepNext w:val="0"/>
              <w:keepLines w:val="0"/>
              <w:widowControl w:val="0"/>
              <w:suppressLineNumbers w:val="0"/>
              <w:spacing w:before="0" w:beforeAutospacing="0" w:after="0" w:afterAutospacing="0" w:line="360" w:lineRule="auto"/>
              <w:ind w:left="0" w:right="0"/>
              <w:jc w:val="center"/>
              <w:rPr>
                <w:rFonts w:hint="default" w:ascii="Times New Roman" w:hAnsi="Times New Roman" w:cs="Times New Roman"/>
                <w:b/>
                <w:bCs/>
                <w:color w:val="000000"/>
                <w:kern w:val="2"/>
                <w:sz w:val="24"/>
                <w:szCs w:val="24"/>
              </w:rPr>
            </w:pPr>
            <w:r>
              <w:rPr>
                <w:rFonts w:hint="eastAsia" w:ascii="宋体" w:hAnsi="宋体" w:eastAsia="宋体" w:cs="宋体"/>
                <w:b/>
                <w:bCs/>
                <w:color w:val="000000"/>
                <w:kern w:val="2"/>
                <w:sz w:val="24"/>
                <w:szCs w:val="24"/>
                <w:lang w:val="en-US" w:eastAsia="zh-CN" w:bidi="ar"/>
              </w:rPr>
              <w:t>图</w:t>
            </w:r>
            <w:r>
              <w:rPr>
                <w:rFonts w:hint="default" w:ascii="Times New Roman" w:hAnsi="Times New Roman" w:eastAsia="宋体" w:cs="Times New Roman"/>
                <w:b/>
                <w:bCs/>
                <w:color w:val="000000"/>
                <w:kern w:val="2"/>
                <w:sz w:val="24"/>
                <w:szCs w:val="24"/>
                <w:lang w:val="en-US" w:eastAsia="zh-CN" w:bidi="ar"/>
              </w:rPr>
              <w:t>2-</w:t>
            </w:r>
            <w:r>
              <w:rPr>
                <w:rFonts w:hint="eastAsia" w:cs="Times New Roman"/>
                <w:b/>
                <w:bCs/>
                <w:color w:val="000000"/>
                <w:kern w:val="2"/>
                <w:sz w:val="24"/>
                <w:szCs w:val="24"/>
                <w:lang w:val="en-US" w:eastAsia="zh-CN" w:bidi="ar"/>
              </w:rPr>
              <w:t>2</w:t>
            </w:r>
            <w:r>
              <w:rPr>
                <w:rFonts w:hint="default" w:ascii="Times New Roman" w:hAnsi="Times New Roman" w:eastAsia="宋体" w:cs="Times New Roman"/>
                <w:b/>
                <w:bCs/>
                <w:color w:val="000000"/>
                <w:kern w:val="2"/>
                <w:sz w:val="24"/>
                <w:szCs w:val="24"/>
                <w:lang w:val="en-US" w:eastAsia="zh-CN" w:bidi="ar"/>
              </w:rPr>
              <w:t xml:space="preserve"> </w:t>
            </w:r>
            <w:r>
              <w:rPr>
                <w:rFonts w:hint="eastAsia" w:ascii="宋体" w:hAnsi="宋体" w:eastAsia="宋体" w:cs="宋体"/>
                <w:b/>
                <w:bCs/>
                <w:color w:val="000000"/>
                <w:kern w:val="2"/>
                <w:sz w:val="24"/>
                <w:szCs w:val="24"/>
                <w:lang w:val="en-US" w:eastAsia="zh-CN" w:bidi="ar"/>
              </w:rPr>
              <w:t>锚头工艺流程及产污环节流程图</w:t>
            </w:r>
          </w:p>
          <w:p>
            <w:pPr>
              <w:pStyle w:val="19"/>
              <w:keepNext w:val="0"/>
              <w:keepLines w:val="0"/>
              <w:widowControl w:val="0"/>
              <w:suppressLineNumbers w:val="0"/>
              <w:autoSpaceDE w:val="0"/>
              <w:autoSpaceDN/>
              <w:spacing w:before="0" w:beforeAutospacing="1" w:after="0" w:afterLines="0" w:afterAutospacing="0" w:line="360" w:lineRule="auto"/>
              <w:ind w:left="0" w:leftChars="0" w:right="0" w:firstLine="422" w:firstLineChars="200"/>
              <w:jc w:val="both"/>
              <w:rPr>
                <w:rFonts w:hint="default" w:ascii="Times New Roman" w:hAnsi="Times New Roman" w:eastAsia="宋体" w:cs="Times New Roman"/>
                <w:b/>
                <w:bCs/>
                <w:kern w:val="2"/>
                <w:sz w:val="21"/>
                <w:szCs w:val="21"/>
              </w:rPr>
            </w:pPr>
            <w:r>
              <w:rPr>
                <w:rFonts w:hint="eastAsia" w:ascii="宋体" w:hAnsi="宋体" w:eastAsia="宋体" w:cs="宋体"/>
                <w:b/>
                <w:bCs/>
                <w:kern w:val="2"/>
                <w:sz w:val="21"/>
                <w:szCs w:val="21"/>
                <w:lang w:val="en-US" w:eastAsia="zh-CN" w:bidi="ar"/>
              </w:rPr>
              <w:t>注：</w:t>
            </w:r>
            <w:r>
              <w:rPr>
                <w:rFonts w:hint="default" w:ascii="Times New Roman" w:hAnsi="Times New Roman" w:eastAsia="宋体" w:cs="Times New Roman"/>
                <w:b/>
                <w:bCs/>
                <w:kern w:val="2"/>
                <w:sz w:val="21"/>
                <w:szCs w:val="21"/>
                <w:lang w:val="en-US" w:eastAsia="zh-CN" w:bidi="ar"/>
              </w:rPr>
              <w:t>S1-</w:t>
            </w:r>
            <w:r>
              <w:rPr>
                <w:rFonts w:hint="eastAsia" w:ascii="宋体" w:hAnsi="宋体" w:eastAsia="宋体" w:cs="宋体"/>
                <w:b/>
                <w:bCs/>
                <w:color w:val="000000"/>
                <w:kern w:val="2"/>
                <w:sz w:val="21"/>
                <w:szCs w:val="21"/>
                <w:lang w:val="en-US" w:eastAsia="zh-CN" w:bidi="ar"/>
              </w:rPr>
              <w:t>含切削液的碎屑</w:t>
            </w:r>
            <w:r>
              <w:rPr>
                <w:rFonts w:hint="eastAsia" w:ascii="宋体" w:hAnsi="宋体" w:eastAsia="宋体" w:cs="宋体"/>
                <w:b/>
                <w:bCs/>
                <w:kern w:val="2"/>
                <w:sz w:val="21"/>
                <w:szCs w:val="21"/>
                <w:lang w:val="en-US" w:eastAsia="zh-CN" w:bidi="ar"/>
              </w:rPr>
              <w:t>；</w:t>
            </w:r>
            <w:r>
              <w:rPr>
                <w:rFonts w:hint="default" w:ascii="Times New Roman" w:hAnsi="Times New Roman" w:eastAsia="宋体" w:cs="Times New Roman"/>
                <w:b/>
                <w:bCs/>
                <w:kern w:val="2"/>
                <w:sz w:val="21"/>
                <w:szCs w:val="21"/>
                <w:lang w:val="en-US" w:eastAsia="zh-CN" w:bidi="ar"/>
              </w:rPr>
              <w:t>S2-</w:t>
            </w:r>
            <w:r>
              <w:rPr>
                <w:rFonts w:hint="eastAsia" w:ascii="宋体" w:hAnsi="宋体" w:eastAsia="宋体" w:cs="宋体"/>
                <w:b/>
                <w:bCs/>
                <w:kern w:val="2"/>
                <w:sz w:val="21"/>
                <w:szCs w:val="21"/>
                <w:lang w:val="en-US" w:eastAsia="zh-CN" w:bidi="ar"/>
              </w:rPr>
              <w:t>废金属边角料</w:t>
            </w:r>
            <w:r>
              <w:rPr>
                <w:rFonts w:hint="eastAsia" w:ascii="宋体" w:hAnsi="宋体" w:eastAsia="宋体" w:cs="宋体"/>
                <w:b/>
                <w:bCs/>
                <w:color w:val="000000"/>
                <w:kern w:val="2"/>
                <w:sz w:val="21"/>
                <w:szCs w:val="21"/>
                <w:lang w:val="en-US" w:eastAsia="zh-CN" w:bidi="ar"/>
              </w:rPr>
              <w:t>；</w:t>
            </w:r>
            <w:r>
              <w:rPr>
                <w:rFonts w:hint="default" w:ascii="Times New Roman" w:hAnsi="Times New Roman" w:eastAsia="宋体" w:cs="Times New Roman"/>
                <w:b/>
                <w:bCs/>
                <w:color w:val="000000"/>
                <w:kern w:val="2"/>
                <w:sz w:val="21"/>
                <w:szCs w:val="21"/>
                <w:lang w:val="en-US" w:eastAsia="zh-CN" w:bidi="ar"/>
              </w:rPr>
              <w:t>S3-</w:t>
            </w:r>
            <w:r>
              <w:rPr>
                <w:rFonts w:hint="eastAsia" w:ascii="宋体" w:hAnsi="宋体" w:eastAsia="宋体" w:cs="宋体"/>
                <w:b/>
                <w:bCs/>
                <w:color w:val="000000"/>
                <w:kern w:val="2"/>
                <w:sz w:val="21"/>
                <w:szCs w:val="21"/>
                <w:lang w:val="en-US" w:eastAsia="zh-CN" w:bidi="ar"/>
              </w:rPr>
              <w:t>收尘机收集的粉尘；</w:t>
            </w:r>
            <w:r>
              <w:rPr>
                <w:rFonts w:hint="default" w:ascii="Times New Roman" w:hAnsi="Times New Roman" w:eastAsia="宋体" w:cs="Times New Roman"/>
                <w:b/>
                <w:bCs/>
                <w:kern w:val="2"/>
                <w:sz w:val="21"/>
                <w:szCs w:val="21"/>
                <w:lang w:val="en-US" w:eastAsia="zh-CN" w:bidi="ar"/>
              </w:rPr>
              <w:t>G1-</w:t>
            </w:r>
            <w:r>
              <w:rPr>
                <w:rFonts w:hint="eastAsia" w:ascii="宋体" w:hAnsi="宋体" w:eastAsia="宋体" w:cs="宋体"/>
                <w:b/>
                <w:bCs/>
                <w:kern w:val="2"/>
                <w:sz w:val="21"/>
                <w:szCs w:val="21"/>
                <w:lang w:val="en-US" w:eastAsia="zh-CN" w:bidi="ar"/>
              </w:rPr>
              <w:t>颗粒物；</w:t>
            </w:r>
            <w:r>
              <w:rPr>
                <w:rFonts w:hint="default" w:ascii="Times New Roman" w:hAnsi="Times New Roman" w:eastAsia="宋体" w:cs="Times New Roman"/>
                <w:b/>
                <w:bCs/>
                <w:kern w:val="2"/>
                <w:sz w:val="21"/>
                <w:szCs w:val="21"/>
                <w:lang w:val="en-US" w:eastAsia="zh-CN" w:bidi="ar"/>
              </w:rPr>
              <w:t>G2-</w:t>
            </w:r>
            <w:r>
              <w:rPr>
                <w:rFonts w:hint="eastAsia" w:ascii="宋体" w:hAnsi="宋体" w:eastAsia="宋体" w:cs="宋体"/>
                <w:b/>
                <w:bCs/>
                <w:kern w:val="2"/>
                <w:sz w:val="21"/>
                <w:szCs w:val="21"/>
                <w:lang w:val="en-US" w:eastAsia="zh-CN" w:bidi="ar"/>
              </w:rPr>
              <w:t>非甲烷总烃；</w:t>
            </w:r>
            <w:r>
              <w:rPr>
                <w:rFonts w:hint="default" w:ascii="Times New Roman" w:hAnsi="Times New Roman" w:eastAsia="宋体" w:cs="Times New Roman"/>
                <w:b/>
                <w:bCs/>
                <w:kern w:val="2"/>
                <w:sz w:val="21"/>
                <w:szCs w:val="21"/>
                <w:lang w:val="en-US" w:eastAsia="zh-CN" w:bidi="ar"/>
              </w:rPr>
              <w:t>N-</w:t>
            </w:r>
            <w:r>
              <w:rPr>
                <w:rFonts w:hint="eastAsia" w:ascii="宋体" w:hAnsi="宋体" w:eastAsia="宋体" w:cs="宋体"/>
                <w:b/>
                <w:bCs/>
                <w:kern w:val="2"/>
                <w:sz w:val="21"/>
                <w:szCs w:val="21"/>
                <w:lang w:val="en-US" w:eastAsia="zh-CN" w:bidi="ar"/>
              </w:rPr>
              <w:t>噪声</w:t>
            </w:r>
          </w:p>
          <w:p>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eastAsia="宋体" w:cs="宋体"/>
                <w:b/>
                <w:bCs/>
                <w:kern w:val="2"/>
                <w:sz w:val="24"/>
                <w:szCs w:val="24"/>
              </w:rPr>
            </w:pPr>
            <w:r>
              <w:rPr>
                <w:rFonts w:hint="eastAsia" w:ascii="宋体" w:hAnsi="宋体" w:eastAsia="宋体" w:cs="宋体"/>
                <w:b/>
                <w:bCs/>
                <w:kern w:val="2"/>
                <w:sz w:val="24"/>
                <w:szCs w:val="24"/>
                <w:lang w:val="en-US" w:eastAsia="zh-CN" w:bidi="ar"/>
              </w:rPr>
              <w:t>工艺流程说明简述：</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000000"/>
                <w:kern w:val="2"/>
                <w:sz w:val="24"/>
                <w:szCs w:val="24"/>
              </w:rPr>
            </w:pPr>
            <w:r>
              <w:rPr>
                <w:rFonts w:hint="default" w:ascii="Times New Roman" w:hAnsi="Times New Roman" w:eastAsia="宋体" w:cs="Times New Roman"/>
                <w:kern w:val="2"/>
                <w:sz w:val="24"/>
                <w:szCs w:val="24"/>
                <w:lang w:val="en-US" w:eastAsia="zh-CN" w:bidi="ar"/>
              </w:rPr>
              <w:t>1</w:t>
            </w:r>
            <w:r>
              <w:rPr>
                <w:rFonts w:hint="eastAsia" w:ascii="宋体" w:hAnsi="宋体" w:eastAsia="宋体" w:cs="宋体"/>
                <w:kern w:val="2"/>
                <w:sz w:val="24"/>
                <w:szCs w:val="24"/>
                <w:lang w:val="en-US" w:eastAsia="zh-CN" w:bidi="ar"/>
              </w:rPr>
              <w:t>、下料：将外购的圆钢通过锯床进行下料，</w:t>
            </w:r>
            <w:r>
              <w:rPr>
                <w:rFonts w:hint="eastAsia" w:ascii="宋体" w:hAnsi="宋体" w:eastAsia="宋体" w:cs="宋体"/>
                <w:color w:val="000000"/>
                <w:kern w:val="2"/>
                <w:sz w:val="24"/>
                <w:szCs w:val="24"/>
                <w:lang w:val="en-US" w:eastAsia="zh-CN" w:bidi="ar"/>
              </w:rPr>
              <w:t>锯床使用切削液进行湿加工，因此无金属粉尘产生；此过程会产生含切削液的碎屑；</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kern w:val="2"/>
                <w:sz w:val="24"/>
                <w:szCs w:val="24"/>
              </w:rPr>
            </w:pPr>
            <w:r>
              <w:rPr>
                <w:rFonts w:hint="default" w:ascii="Times New Roman" w:hAnsi="Times New Roman" w:eastAsia="宋体" w:cs="Times New Roman"/>
                <w:kern w:val="2"/>
                <w:sz w:val="24"/>
                <w:szCs w:val="24"/>
                <w:lang w:val="en-US" w:eastAsia="zh-CN" w:bidi="ar"/>
              </w:rPr>
              <w:t>2</w:t>
            </w:r>
            <w:r>
              <w:rPr>
                <w:rFonts w:hint="eastAsia" w:ascii="宋体" w:hAnsi="宋体" w:eastAsia="宋体" w:cs="宋体"/>
                <w:kern w:val="2"/>
                <w:sz w:val="24"/>
                <w:szCs w:val="24"/>
                <w:lang w:val="en-US" w:eastAsia="zh-CN" w:bidi="ar"/>
              </w:rPr>
              <w:t>、热处理：下料后得到的工件进行热处理；将锚环工件放入正火炉加热到临界温度</w:t>
            </w:r>
            <w:r>
              <w:rPr>
                <w:rFonts w:hint="default" w:ascii="Times New Roman" w:hAnsi="Times New Roman" w:eastAsia="宋体" w:cs="Times New Roman"/>
                <w:kern w:val="2"/>
                <w:sz w:val="24"/>
                <w:szCs w:val="24"/>
                <w:lang w:val="en-US" w:eastAsia="zh-CN" w:bidi="ar"/>
              </w:rPr>
              <w:t>Ac3</w:t>
            </w:r>
            <w:r>
              <w:rPr>
                <w:rFonts w:hint="eastAsia" w:ascii="宋体" w:hAnsi="宋体" w:eastAsia="宋体" w:cs="宋体"/>
                <w:kern w:val="2"/>
                <w:sz w:val="24"/>
                <w:szCs w:val="24"/>
                <w:lang w:val="en-US" w:eastAsia="zh-CN" w:bidi="ar"/>
              </w:rPr>
              <w:t>以上</w:t>
            </w:r>
            <w:r>
              <w:rPr>
                <w:rFonts w:hint="default" w:ascii="Times New Roman" w:hAnsi="Times New Roman" w:eastAsia="宋体" w:cs="Times New Roman"/>
                <w:kern w:val="2"/>
                <w:sz w:val="24"/>
                <w:szCs w:val="24"/>
                <w:lang w:val="en-US" w:eastAsia="zh-CN" w:bidi="ar"/>
              </w:rPr>
              <w:t>30~50</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860</w:t>
            </w:r>
            <w:r>
              <w:rPr>
                <w:rFonts w:hint="eastAsia" w:ascii="宋体" w:hAnsi="宋体" w:eastAsia="宋体" w:cs="宋体"/>
                <w:kern w:val="2"/>
                <w:sz w:val="24"/>
                <w:szCs w:val="24"/>
                <w:lang w:val="en-US" w:eastAsia="zh-CN" w:bidi="ar"/>
              </w:rPr>
              <w:t>℃）后，保温</w:t>
            </w:r>
            <w:r>
              <w:rPr>
                <w:rFonts w:hint="default" w:ascii="Times New Roman" w:hAnsi="Times New Roman" w:eastAsia="宋体" w:cs="Times New Roman"/>
                <w:kern w:val="2"/>
                <w:sz w:val="24"/>
                <w:szCs w:val="24"/>
                <w:lang w:val="en-US" w:eastAsia="zh-CN" w:bidi="ar"/>
              </w:rPr>
              <w:t>3h</w:t>
            </w:r>
            <w:r>
              <w:rPr>
                <w:rFonts w:hint="eastAsia" w:ascii="宋体" w:hAnsi="宋体" w:eastAsia="宋体" w:cs="宋体"/>
                <w:kern w:val="2"/>
                <w:sz w:val="24"/>
                <w:szCs w:val="24"/>
                <w:lang w:val="en-US" w:eastAsia="zh-CN" w:bidi="ar"/>
              </w:rPr>
              <w:t>；然后将加热的工件取出来放在</w:t>
            </w:r>
            <w:r>
              <w:rPr>
                <w:rFonts w:hint="default" w:ascii="Times New Roman" w:hAnsi="Times New Roman" w:eastAsia="宋体" w:cs="Times New Roman"/>
                <w:kern w:val="2"/>
                <w:sz w:val="24"/>
                <w:szCs w:val="24"/>
                <w:lang w:val="en-US" w:eastAsia="zh-CN" w:bidi="ar"/>
              </w:rPr>
              <w:t>PAG</w:t>
            </w:r>
            <w:r>
              <w:rPr>
                <w:rFonts w:hint="eastAsia" w:ascii="宋体" w:hAnsi="宋体" w:eastAsia="宋体" w:cs="宋体"/>
                <w:kern w:val="2"/>
                <w:sz w:val="24"/>
                <w:szCs w:val="24"/>
                <w:lang w:val="en-US" w:eastAsia="zh-CN" w:bidi="ar"/>
              </w:rPr>
              <w:t>淬火液中冷却至常温；冷却后工件进入回火炉加热</w:t>
            </w:r>
            <w:r>
              <w:rPr>
                <w:rFonts w:hint="default" w:ascii="Times New Roman" w:hAnsi="Times New Roman" w:eastAsia="宋体" w:cs="Times New Roman"/>
                <w:kern w:val="2"/>
                <w:sz w:val="24"/>
                <w:szCs w:val="24"/>
                <w:lang w:val="en-US" w:eastAsia="zh-CN" w:bidi="ar"/>
              </w:rPr>
              <w:t>350</w:t>
            </w:r>
            <w:r>
              <w:rPr>
                <w:rFonts w:hint="eastAsia" w:ascii="宋体" w:hAnsi="宋体" w:eastAsia="宋体" w:cs="宋体"/>
                <w:kern w:val="2"/>
                <w:sz w:val="24"/>
                <w:szCs w:val="24"/>
                <w:lang w:val="en-US" w:eastAsia="zh-CN" w:bidi="ar"/>
              </w:rPr>
              <w:t>℃，保温</w:t>
            </w:r>
            <w:r>
              <w:rPr>
                <w:rFonts w:hint="default" w:ascii="Times New Roman" w:hAnsi="Times New Roman" w:eastAsia="宋体" w:cs="Times New Roman"/>
                <w:kern w:val="2"/>
                <w:sz w:val="24"/>
                <w:szCs w:val="24"/>
                <w:lang w:val="en-US" w:eastAsia="zh-CN" w:bidi="ar"/>
              </w:rPr>
              <w:t>1.5h</w:t>
            </w:r>
            <w:r>
              <w:rPr>
                <w:rFonts w:hint="eastAsia" w:ascii="宋体" w:hAnsi="宋体" w:eastAsia="宋体" w:cs="宋体"/>
                <w:kern w:val="2"/>
                <w:sz w:val="24"/>
                <w:szCs w:val="24"/>
                <w:lang w:val="en-US" w:eastAsia="zh-CN" w:bidi="ar"/>
              </w:rPr>
              <w:t>后取出自然冷却；或将加热后的工件放在空气自然冷却；钢的熔点是</w:t>
            </w:r>
            <w:r>
              <w:rPr>
                <w:rFonts w:hint="default" w:ascii="Times New Roman" w:hAnsi="Times New Roman" w:eastAsia="宋体" w:cs="Times New Roman"/>
                <w:kern w:val="2"/>
                <w:sz w:val="24"/>
                <w:szCs w:val="24"/>
                <w:lang w:val="en-US" w:eastAsia="zh-CN" w:bidi="ar"/>
              </w:rPr>
              <w:t>1500</w:t>
            </w:r>
            <w:r>
              <w:rPr>
                <w:rFonts w:hint="eastAsia" w:ascii="宋体" w:hAnsi="宋体" w:eastAsia="宋体" w:cs="宋体"/>
                <w:kern w:val="2"/>
                <w:sz w:val="24"/>
                <w:szCs w:val="24"/>
                <w:lang w:val="en-US" w:eastAsia="zh-CN" w:bidi="ar"/>
              </w:rPr>
              <w:t>℃左右，因此锚环在热处理过程中不产生废气。</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kern w:val="2"/>
                <w:sz w:val="24"/>
                <w:szCs w:val="24"/>
              </w:rPr>
            </w:pPr>
            <w:r>
              <w:rPr>
                <w:rFonts w:hint="default" w:ascii="Times New Roman" w:hAnsi="Times New Roman" w:eastAsia="宋体" w:cs="Times New Roman"/>
                <w:kern w:val="2"/>
                <w:sz w:val="24"/>
                <w:szCs w:val="24"/>
                <w:lang w:val="en-US" w:eastAsia="zh-CN" w:bidi="ar"/>
              </w:rPr>
              <w:t>3</w:t>
            </w:r>
            <w:r>
              <w:rPr>
                <w:rFonts w:hint="eastAsia" w:ascii="宋体" w:hAnsi="宋体" w:eastAsia="宋体" w:cs="宋体"/>
                <w:kern w:val="2"/>
                <w:sz w:val="24"/>
                <w:szCs w:val="24"/>
                <w:lang w:val="en-US" w:eastAsia="zh-CN" w:bidi="ar"/>
              </w:rPr>
              <w:t>、车床、钻床：热处理后的毛坯通过车床、钻床，加工成形；此过程会产生废金属边角料；</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kern w:val="2"/>
                <w:sz w:val="24"/>
                <w:szCs w:val="24"/>
              </w:rPr>
            </w:pPr>
            <w:r>
              <w:rPr>
                <w:rFonts w:hint="default" w:ascii="Times New Roman" w:hAnsi="Times New Roman" w:eastAsia="宋体" w:cs="Times New Roman"/>
                <w:kern w:val="2"/>
                <w:sz w:val="24"/>
                <w:szCs w:val="24"/>
                <w:lang w:val="en-US" w:eastAsia="zh-CN" w:bidi="ar"/>
              </w:rPr>
              <w:t>4</w:t>
            </w:r>
            <w:r>
              <w:rPr>
                <w:rFonts w:hint="eastAsia" w:ascii="宋体" w:hAnsi="宋体" w:eastAsia="宋体" w:cs="宋体"/>
                <w:kern w:val="2"/>
                <w:sz w:val="24"/>
                <w:szCs w:val="24"/>
                <w:lang w:val="en-US" w:eastAsia="zh-CN" w:bidi="ar"/>
              </w:rPr>
              <w:t>、铰孔：通过引孔、钻孔，加工锚环的直孔或部分安装孔；摇臂钻床对锚环进行粗、精铰孔，倒角等，此过程会产生废金属边角料；</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rPr>
            </w:pPr>
            <w:r>
              <w:rPr>
                <w:rFonts w:hint="default" w:ascii="Times New Roman" w:hAnsi="Times New Roman" w:eastAsia="宋体" w:cs="Times New Roman"/>
                <w:kern w:val="2"/>
                <w:sz w:val="24"/>
                <w:szCs w:val="24"/>
                <w:lang w:val="en-US" w:eastAsia="zh-CN" w:bidi="ar"/>
              </w:rPr>
              <w:t>5</w:t>
            </w:r>
            <w:r>
              <w:rPr>
                <w:rFonts w:hint="eastAsia" w:ascii="宋体" w:hAnsi="宋体" w:eastAsia="宋体" w:cs="宋体"/>
                <w:kern w:val="2"/>
                <w:sz w:val="24"/>
                <w:szCs w:val="24"/>
                <w:lang w:val="en-US" w:eastAsia="zh-CN" w:bidi="ar"/>
              </w:rPr>
              <w:t>、检验：检验无误后进行防腐。锚环工件完成；</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kern w:val="2"/>
                <w:sz w:val="24"/>
                <w:szCs w:val="24"/>
              </w:rPr>
            </w:pPr>
            <w:r>
              <w:rPr>
                <w:rFonts w:hint="default" w:ascii="Times New Roman" w:hAnsi="Times New Roman" w:eastAsia="宋体" w:cs="Times New Roman"/>
                <w:kern w:val="2"/>
                <w:sz w:val="24"/>
                <w:szCs w:val="24"/>
                <w:lang w:val="en-US" w:eastAsia="zh-CN" w:bidi="ar"/>
              </w:rPr>
              <w:t>6</w:t>
            </w:r>
            <w:r>
              <w:rPr>
                <w:rFonts w:hint="eastAsia" w:ascii="宋体" w:hAnsi="宋体" w:eastAsia="宋体" w:cs="宋体"/>
                <w:kern w:val="2"/>
                <w:sz w:val="24"/>
                <w:szCs w:val="24"/>
                <w:lang w:val="en-US" w:eastAsia="zh-CN" w:bidi="ar"/>
              </w:rPr>
              <w:t>、切割：所有待切割下料的工件，由工程师进行编程后，输入切割机主机；以等离子或丙烷</w:t>
            </w:r>
            <w:r>
              <w:rPr>
                <w:rFonts w:hint="default" w:ascii="Times New Roman" w:hAnsi="Times New Roman" w:eastAsia="宋体" w:cs="Times New Roman"/>
                <w:kern w:val="2"/>
                <w:sz w:val="24"/>
                <w:szCs w:val="24"/>
                <w:lang w:val="en-US" w:eastAsia="zh-CN" w:bidi="ar"/>
              </w:rPr>
              <w:t>/</w:t>
            </w:r>
            <w:r>
              <w:rPr>
                <w:rFonts w:hint="eastAsia" w:ascii="宋体" w:hAnsi="宋体" w:eastAsia="宋体" w:cs="宋体"/>
                <w:kern w:val="2"/>
                <w:sz w:val="24"/>
                <w:szCs w:val="24"/>
                <w:lang w:val="en-US" w:eastAsia="zh-CN" w:bidi="ar"/>
              </w:rPr>
              <w:t>乙炔及氧气作为切割的能源，对钢板进行切割下料，得到圆形隔板、法兰等各类形状，此过程会产生少量粉尘和</w:t>
            </w:r>
            <w:r>
              <w:rPr>
                <w:rFonts w:hint="eastAsia" w:ascii="宋体" w:hAnsi="宋体" w:eastAsia="宋体" w:cs="宋体"/>
                <w:color w:val="000000"/>
                <w:kern w:val="2"/>
                <w:sz w:val="24"/>
                <w:szCs w:val="24"/>
                <w:lang w:val="en-US" w:eastAsia="zh-CN" w:bidi="ar"/>
              </w:rPr>
              <w:t>含切削液的碎屑</w:t>
            </w:r>
            <w:r>
              <w:rPr>
                <w:rFonts w:hint="eastAsia" w:ascii="宋体" w:hAnsi="宋体" w:eastAsia="宋体" w:cs="宋体"/>
                <w:kern w:val="2"/>
                <w:sz w:val="24"/>
                <w:szCs w:val="24"/>
                <w:lang w:val="en-US" w:eastAsia="zh-CN" w:bidi="ar"/>
              </w:rPr>
              <w:t>；</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kern w:val="2"/>
                <w:sz w:val="24"/>
                <w:szCs w:val="24"/>
              </w:rPr>
            </w:pPr>
            <w:r>
              <w:rPr>
                <w:rFonts w:hint="default" w:ascii="Times New Roman" w:hAnsi="Times New Roman" w:eastAsia="宋体" w:cs="Times New Roman"/>
                <w:kern w:val="2"/>
                <w:sz w:val="24"/>
                <w:szCs w:val="24"/>
                <w:lang w:val="en-US" w:eastAsia="zh-CN" w:bidi="ar"/>
              </w:rPr>
              <w:t>7</w:t>
            </w:r>
            <w:r>
              <w:rPr>
                <w:rFonts w:hint="eastAsia" w:ascii="宋体" w:hAnsi="宋体" w:eastAsia="宋体" w:cs="宋体"/>
                <w:kern w:val="2"/>
                <w:sz w:val="24"/>
                <w:szCs w:val="24"/>
                <w:lang w:val="en-US" w:eastAsia="zh-CN" w:bidi="ar"/>
              </w:rPr>
              <w:t>、焊接：使用气保焊、亚弧焊、乙炔焊等设备，完成盖帽圆筒焊接顶板、法兰 ；锚头过渡管焊接法兰；此过程会产生少量粉尘；</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kern w:val="2"/>
                <w:sz w:val="24"/>
                <w:szCs w:val="24"/>
              </w:rPr>
            </w:pPr>
            <w:r>
              <w:rPr>
                <w:rFonts w:hint="default" w:ascii="Times New Roman" w:hAnsi="Times New Roman" w:eastAsia="宋体" w:cs="Times New Roman"/>
                <w:kern w:val="2"/>
                <w:sz w:val="24"/>
                <w:szCs w:val="24"/>
                <w:lang w:val="en-US" w:eastAsia="zh-CN" w:bidi="ar"/>
              </w:rPr>
              <w:t>8</w:t>
            </w:r>
            <w:r>
              <w:rPr>
                <w:rFonts w:hint="eastAsia" w:ascii="宋体" w:hAnsi="宋体" w:eastAsia="宋体" w:cs="宋体"/>
                <w:kern w:val="2"/>
                <w:sz w:val="24"/>
                <w:szCs w:val="24"/>
                <w:lang w:val="en-US" w:eastAsia="zh-CN" w:bidi="ar"/>
              </w:rPr>
              <w:t>、灌浆、养护：组装后的成品加入搅拌灌浆料、养护。此过程会产生粉尘；</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000000"/>
                <w:kern w:val="2"/>
                <w:sz w:val="24"/>
                <w:szCs w:val="24"/>
              </w:rPr>
            </w:pPr>
            <w:r>
              <w:rPr>
                <w:rFonts w:hint="default" w:ascii="Times New Roman" w:hAnsi="Times New Roman" w:eastAsia="宋体" w:cs="Times New Roman"/>
                <w:kern w:val="2"/>
                <w:sz w:val="24"/>
                <w:szCs w:val="24"/>
                <w:lang w:val="en-US" w:eastAsia="zh-CN" w:bidi="ar"/>
              </w:rPr>
              <w:t>9</w:t>
            </w:r>
            <w:r>
              <w:rPr>
                <w:rFonts w:hint="eastAsia" w:ascii="宋体" w:hAnsi="宋体" w:eastAsia="宋体" w:cs="宋体"/>
                <w:kern w:val="2"/>
                <w:sz w:val="24"/>
                <w:szCs w:val="24"/>
                <w:lang w:val="en-US" w:eastAsia="zh-CN" w:bidi="ar"/>
              </w:rPr>
              <w:t>、调漆、喷漆、烘干：然后送入喷漆房先进行调漆。面漆：固化剂：稀释剂按照</w:t>
            </w:r>
            <w:r>
              <w:rPr>
                <w:rFonts w:hint="default" w:ascii="Times New Roman" w:hAnsi="Times New Roman" w:eastAsia="宋体" w:cs="Times New Roman"/>
                <w:kern w:val="2"/>
                <w:sz w:val="24"/>
                <w:szCs w:val="24"/>
                <w:lang w:val="en-US" w:eastAsia="zh-CN" w:bidi="ar"/>
              </w:rPr>
              <w:t>7:1:1</w:t>
            </w:r>
            <w:r>
              <w:rPr>
                <w:rFonts w:hint="eastAsia" w:ascii="宋体" w:hAnsi="宋体" w:eastAsia="宋体" w:cs="宋体"/>
                <w:kern w:val="2"/>
                <w:sz w:val="24"/>
                <w:szCs w:val="24"/>
                <w:lang w:val="en-US" w:eastAsia="zh-CN" w:bidi="ar"/>
              </w:rPr>
              <w:t>比例进行调</w:t>
            </w:r>
            <w:r>
              <w:rPr>
                <w:rFonts w:hint="eastAsia" w:ascii="宋体" w:hAnsi="宋体" w:eastAsia="宋体" w:cs="宋体"/>
                <w:color w:val="000000"/>
                <w:kern w:val="2"/>
                <w:sz w:val="24"/>
                <w:szCs w:val="24"/>
                <w:lang w:val="en-US" w:eastAsia="zh-CN" w:bidi="ar"/>
              </w:rPr>
              <w:t>配。调完后直接进行喷漆。喷完后送入烘房烘干，调漆、喷漆、烘干过程会产生非甲烷总烃；</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000000"/>
                <w:kern w:val="2"/>
                <w:sz w:val="24"/>
                <w:szCs w:val="24"/>
              </w:rPr>
            </w:pPr>
            <w:r>
              <w:rPr>
                <w:rFonts w:hint="default" w:ascii="Times New Roman" w:hAnsi="Times New Roman" w:eastAsia="宋体" w:cs="Times New Roman"/>
                <w:color w:val="000000"/>
                <w:kern w:val="2"/>
                <w:sz w:val="24"/>
                <w:szCs w:val="24"/>
                <w:lang w:val="en-US" w:eastAsia="zh-CN" w:bidi="ar"/>
              </w:rPr>
              <w:t>10</w:t>
            </w:r>
            <w:r>
              <w:rPr>
                <w:rFonts w:hint="eastAsia" w:ascii="宋体" w:hAnsi="宋体" w:eastAsia="宋体" w:cs="宋体"/>
                <w:color w:val="000000"/>
                <w:kern w:val="2"/>
                <w:sz w:val="24"/>
                <w:szCs w:val="24"/>
                <w:lang w:val="en-US" w:eastAsia="zh-CN" w:bidi="ar"/>
              </w:rPr>
              <w:t>、检验、入库：最后检验得到的合格成品包装入库。</w:t>
            </w:r>
          </w:p>
          <w:p>
            <w:pPr>
              <w:keepNext/>
              <w:keepLines/>
              <w:widowControl w:val="0"/>
              <w:suppressLineNumbers w:val="0"/>
              <w:spacing w:before="0" w:beforeAutospacing="0" w:after="0" w:afterAutospacing="0" w:line="360" w:lineRule="auto"/>
              <w:ind w:left="0" w:right="0" w:firstLine="482" w:firstLineChars="200"/>
              <w:jc w:val="both"/>
              <w:rPr>
                <w:rFonts w:hint="default" w:ascii="Times New Roman" w:hAnsi="Times New Roman" w:cs="Times New Roman"/>
                <w:b/>
                <w:bCs/>
                <w:kern w:val="2"/>
                <w:sz w:val="24"/>
                <w:szCs w:val="24"/>
              </w:rPr>
            </w:pPr>
            <w:r>
              <w:rPr>
                <w:rFonts w:hint="default" w:ascii="Times New Roman" w:hAnsi="Times New Roman" w:eastAsia="宋体" w:cs="Times New Roman"/>
                <w:b/>
                <w:bCs/>
                <w:kern w:val="2"/>
                <w:sz w:val="24"/>
                <w:szCs w:val="24"/>
                <w:lang w:val="en-US" w:eastAsia="zh-CN" w:bidi="ar"/>
              </w:rPr>
              <w:t>②</w:t>
            </w:r>
            <w:r>
              <w:rPr>
                <w:rFonts w:hint="eastAsia" w:ascii="宋体" w:hAnsi="宋体" w:eastAsia="宋体" w:cs="宋体"/>
                <w:b/>
                <w:bCs/>
                <w:kern w:val="2"/>
                <w:sz w:val="24"/>
                <w:szCs w:val="24"/>
                <w:lang w:val="en-US" w:eastAsia="zh-CN" w:bidi="ar"/>
              </w:rPr>
              <w:t xml:space="preserve"> 夹片</w:t>
            </w:r>
          </w:p>
          <w:p>
            <w:pPr>
              <w:keepNext w:val="0"/>
              <w:keepLines w:val="0"/>
              <w:widowControl w:val="0"/>
              <w:suppressLineNumbers w:val="0"/>
              <w:spacing w:before="0" w:beforeAutospacing="0" w:after="0" w:afterAutospacing="0" w:line="360" w:lineRule="auto"/>
              <w:ind w:left="0" w:right="0"/>
              <w:jc w:val="center"/>
              <w:rPr>
                <w:rFonts w:hint="default" w:ascii="Times New Roman" w:hAnsi="Times New Roman" w:cs="Times New Roman"/>
                <w:kern w:val="2"/>
                <w:sz w:val="24"/>
                <w:szCs w:val="24"/>
              </w:rPr>
            </w:pPr>
            <w:r>
              <w:rPr>
                <w:rFonts w:hint="default" w:ascii="Times New Roman" w:hAnsi="Times New Roman" w:eastAsia="宋体" w:cs="Times New Roman"/>
                <w:kern w:val="2"/>
                <w:sz w:val="24"/>
                <w:szCs w:val="24"/>
                <w:lang w:val="en-US" w:eastAsia="zh-CN" w:bidi="ar"/>
              </w:rPr>
              <w:drawing>
                <wp:inline distT="0" distB="0" distL="114300" distR="114300">
                  <wp:extent cx="5429250" cy="1781175"/>
                  <wp:effectExtent l="0" t="0" r="0" b="0"/>
                  <wp:docPr id="43" name="图片 15"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5" descr="IMG_257"/>
                          <pic:cNvPicPr>
                            <a:picLocks noChangeAspect="1"/>
                          </pic:cNvPicPr>
                        </pic:nvPicPr>
                        <pic:blipFill>
                          <a:blip r:embed="rId12"/>
                          <a:stretch>
                            <a:fillRect/>
                          </a:stretch>
                        </pic:blipFill>
                        <pic:spPr>
                          <a:xfrm>
                            <a:off x="0" y="0"/>
                            <a:ext cx="5429250" cy="1781175"/>
                          </a:xfrm>
                          <a:prstGeom prst="rect">
                            <a:avLst/>
                          </a:prstGeom>
                          <a:noFill/>
                          <a:ln w="9525">
                            <a:noFill/>
                          </a:ln>
                        </pic:spPr>
                      </pic:pic>
                    </a:graphicData>
                  </a:graphic>
                </wp:inline>
              </w:drawing>
            </w:r>
          </w:p>
          <w:p>
            <w:pPr>
              <w:keepNext w:val="0"/>
              <w:keepLines w:val="0"/>
              <w:widowControl w:val="0"/>
              <w:suppressLineNumbers w:val="0"/>
              <w:spacing w:before="0" w:beforeAutospacing="0" w:after="0" w:afterAutospacing="0" w:line="360" w:lineRule="auto"/>
              <w:ind w:left="0" w:right="0"/>
              <w:jc w:val="center"/>
              <w:rPr>
                <w:rFonts w:hint="eastAsia" w:ascii="宋体" w:hAnsi="宋体" w:eastAsia="宋体" w:cs="宋体"/>
                <w:kern w:val="2"/>
                <w:sz w:val="24"/>
                <w:szCs w:val="24"/>
              </w:rPr>
            </w:pPr>
            <w:r>
              <w:rPr>
                <w:rFonts w:hint="eastAsia" w:ascii="宋体" w:hAnsi="宋体" w:eastAsia="宋体" w:cs="宋体"/>
                <w:b/>
                <w:bCs/>
                <w:kern w:val="2"/>
                <w:sz w:val="24"/>
                <w:szCs w:val="24"/>
                <w:lang w:val="en-US" w:eastAsia="zh-CN" w:bidi="ar"/>
              </w:rPr>
              <w:t>图</w:t>
            </w:r>
            <w:r>
              <w:rPr>
                <w:rFonts w:hint="default" w:ascii="Times New Roman" w:hAnsi="Times New Roman" w:eastAsia="宋体" w:cs="Times New Roman"/>
                <w:b/>
                <w:bCs/>
                <w:kern w:val="2"/>
                <w:sz w:val="24"/>
                <w:szCs w:val="24"/>
                <w:lang w:val="en-US" w:eastAsia="zh-CN" w:bidi="ar"/>
              </w:rPr>
              <w:t>2-</w:t>
            </w:r>
            <w:r>
              <w:rPr>
                <w:rFonts w:hint="eastAsia" w:cs="Times New Roman"/>
                <w:b/>
                <w:bCs/>
                <w:kern w:val="2"/>
                <w:sz w:val="24"/>
                <w:szCs w:val="24"/>
                <w:lang w:val="en-US" w:eastAsia="zh-CN" w:bidi="ar"/>
              </w:rPr>
              <w:t>3</w:t>
            </w:r>
            <w:r>
              <w:rPr>
                <w:rFonts w:hint="default" w:ascii="Times New Roman" w:hAnsi="Times New Roman" w:eastAsia="宋体" w:cs="Times New Roman"/>
                <w:b/>
                <w:bCs/>
                <w:kern w:val="2"/>
                <w:sz w:val="24"/>
                <w:szCs w:val="24"/>
                <w:lang w:val="en-US" w:eastAsia="zh-CN" w:bidi="ar"/>
              </w:rPr>
              <w:t xml:space="preserve"> </w:t>
            </w:r>
            <w:r>
              <w:rPr>
                <w:rFonts w:hint="eastAsia" w:ascii="宋体" w:hAnsi="宋体" w:eastAsia="宋体" w:cs="宋体"/>
                <w:b/>
                <w:bCs/>
                <w:kern w:val="2"/>
                <w:sz w:val="24"/>
                <w:szCs w:val="24"/>
                <w:lang w:val="en-US" w:eastAsia="zh-CN" w:bidi="ar"/>
              </w:rPr>
              <w:t>夹片工艺流程及产污环节流程图</w:t>
            </w:r>
          </w:p>
          <w:p>
            <w:pPr>
              <w:pStyle w:val="19"/>
              <w:keepNext w:val="0"/>
              <w:keepLines w:val="0"/>
              <w:widowControl w:val="0"/>
              <w:suppressLineNumbers w:val="0"/>
              <w:autoSpaceDE w:val="0"/>
              <w:autoSpaceDN/>
              <w:spacing w:before="0" w:beforeAutospacing="1" w:after="0" w:afterLines="0" w:afterAutospacing="0" w:line="360" w:lineRule="auto"/>
              <w:ind w:left="0" w:leftChars="0" w:right="0" w:firstLine="422" w:firstLineChars="200"/>
              <w:jc w:val="both"/>
              <w:rPr>
                <w:rFonts w:hint="default" w:ascii="Times New Roman" w:hAnsi="Times New Roman" w:eastAsia="宋体" w:cs="Times New Roman"/>
                <w:b/>
                <w:bCs/>
                <w:kern w:val="2"/>
                <w:sz w:val="21"/>
                <w:szCs w:val="21"/>
                <w:lang w:val="en-US" w:eastAsia="zh-CN" w:bidi="ar"/>
              </w:rPr>
            </w:pPr>
            <w:r>
              <w:rPr>
                <w:rFonts w:hint="default" w:ascii="Times New Roman" w:hAnsi="Times New Roman" w:eastAsia="宋体" w:cs="Times New Roman"/>
                <w:b/>
                <w:bCs/>
                <w:kern w:val="2"/>
                <w:sz w:val="21"/>
                <w:szCs w:val="21"/>
                <w:lang w:val="en-US" w:eastAsia="zh-CN" w:bidi="ar"/>
              </w:rPr>
              <w:t>注：S2-废金属边角料；S4-夹片第一次清洗废液；G1-颗粒物；G2-非甲烷总烃；G3-氨；G4-燃烧废气（SO2、NOX、烟尘）W-废水；N-噪声</w:t>
            </w:r>
          </w:p>
          <w:p>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eastAsia="宋体" w:cs="宋体"/>
                <w:b/>
                <w:bCs/>
                <w:kern w:val="2"/>
                <w:sz w:val="24"/>
                <w:szCs w:val="24"/>
              </w:rPr>
            </w:pPr>
            <w:r>
              <w:rPr>
                <w:rFonts w:hint="eastAsia" w:ascii="宋体" w:hAnsi="宋体" w:eastAsia="宋体" w:cs="宋体"/>
                <w:b/>
                <w:bCs/>
                <w:kern w:val="2"/>
                <w:sz w:val="24"/>
                <w:szCs w:val="24"/>
                <w:lang w:val="en-US" w:eastAsia="zh-CN" w:bidi="ar"/>
              </w:rPr>
              <w:t>工艺流程说明简述：</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kern w:val="2"/>
                <w:sz w:val="24"/>
                <w:szCs w:val="24"/>
              </w:rPr>
            </w:pPr>
            <w:r>
              <w:rPr>
                <w:rFonts w:hint="default" w:ascii="Times New Roman" w:hAnsi="Times New Roman" w:eastAsia="宋体" w:cs="Times New Roman"/>
                <w:kern w:val="2"/>
                <w:sz w:val="24"/>
                <w:szCs w:val="24"/>
                <w:lang w:val="en-US" w:eastAsia="zh-CN" w:bidi="ar"/>
              </w:rPr>
              <w:t>1</w:t>
            </w:r>
            <w:r>
              <w:rPr>
                <w:rFonts w:hint="eastAsia" w:ascii="宋体" w:hAnsi="宋体" w:eastAsia="宋体" w:cs="宋体"/>
                <w:kern w:val="2"/>
                <w:sz w:val="24"/>
                <w:szCs w:val="24"/>
                <w:lang w:val="en-US" w:eastAsia="zh-CN" w:bidi="ar"/>
              </w:rPr>
              <w:t>、下料：将外购的圆钢经过校直后六轴自动车床下料，形成毛坯件；毛坯为圆锥外形，中心通孔，此过程会产生废金属边角料；</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kern w:val="2"/>
                <w:sz w:val="24"/>
                <w:szCs w:val="24"/>
              </w:rPr>
            </w:pPr>
            <w:r>
              <w:rPr>
                <w:rFonts w:hint="default" w:ascii="Times New Roman" w:hAnsi="Times New Roman" w:eastAsia="宋体" w:cs="Times New Roman"/>
                <w:kern w:val="2"/>
                <w:sz w:val="24"/>
                <w:szCs w:val="24"/>
                <w:lang w:val="en-US" w:eastAsia="zh-CN" w:bidi="ar"/>
              </w:rPr>
              <w:t>2</w:t>
            </w:r>
            <w:r>
              <w:rPr>
                <w:rFonts w:hint="eastAsia" w:ascii="宋体" w:hAnsi="宋体" w:eastAsia="宋体" w:cs="宋体"/>
                <w:kern w:val="2"/>
                <w:sz w:val="24"/>
                <w:szCs w:val="24"/>
                <w:lang w:val="en-US" w:eastAsia="zh-CN" w:bidi="ar"/>
              </w:rPr>
              <w:t>、攻丝：然后工件在四轴攻丝机床上，在内孔部位攻丝，此过程会产生废金属边角料；</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kern w:val="2"/>
                <w:sz w:val="24"/>
                <w:szCs w:val="24"/>
              </w:rPr>
            </w:pPr>
            <w:r>
              <w:rPr>
                <w:rFonts w:hint="default" w:ascii="Times New Roman" w:hAnsi="Times New Roman" w:eastAsia="宋体" w:cs="Times New Roman"/>
                <w:kern w:val="2"/>
                <w:sz w:val="24"/>
                <w:szCs w:val="24"/>
                <w:lang w:val="en-US" w:eastAsia="zh-CN" w:bidi="ar"/>
              </w:rPr>
              <w:t>3</w:t>
            </w:r>
            <w:r>
              <w:rPr>
                <w:rFonts w:hint="eastAsia" w:ascii="宋体" w:hAnsi="宋体" w:eastAsia="宋体" w:cs="宋体"/>
                <w:kern w:val="2"/>
                <w:sz w:val="24"/>
                <w:szCs w:val="24"/>
                <w:lang w:val="en-US" w:eastAsia="zh-CN" w:bidi="ar"/>
              </w:rPr>
              <w:t>、车外锥：通过数控车床精加工外锥，此过程会产生废金属边角料；</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kern w:val="2"/>
                <w:sz w:val="24"/>
                <w:szCs w:val="24"/>
              </w:rPr>
            </w:pPr>
            <w:r>
              <w:rPr>
                <w:rFonts w:hint="default" w:ascii="Times New Roman" w:hAnsi="Times New Roman" w:eastAsia="宋体" w:cs="Times New Roman"/>
                <w:kern w:val="2"/>
                <w:sz w:val="24"/>
                <w:szCs w:val="24"/>
                <w:lang w:val="en-US" w:eastAsia="zh-CN" w:bidi="ar"/>
              </w:rPr>
              <w:t>4</w:t>
            </w:r>
            <w:r>
              <w:rPr>
                <w:rFonts w:hint="eastAsia" w:ascii="宋体" w:hAnsi="宋体" w:eastAsia="宋体" w:cs="宋体"/>
                <w:kern w:val="2"/>
                <w:sz w:val="24"/>
                <w:szCs w:val="24"/>
                <w:lang w:val="en-US" w:eastAsia="zh-CN" w:bidi="ar"/>
              </w:rPr>
              <w:t>、开槽、开片：使用锯床开槽和对称开片；此过程会产生废金属边角料；</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000000"/>
                <w:kern w:val="2"/>
                <w:sz w:val="24"/>
                <w:szCs w:val="24"/>
              </w:rPr>
            </w:pPr>
            <w:r>
              <w:rPr>
                <w:rFonts w:hint="default" w:ascii="Times New Roman" w:hAnsi="Times New Roman" w:eastAsia="宋体" w:cs="Times New Roman"/>
                <w:color w:val="000000"/>
                <w:kern w:val="2"/>
                <w:sz w:val="24"/>
                <w:szCs w:val="24"/>
                <w:lang w:val="en-US" w:eastAsia="zh-CN" w:bidi="ar"/>
              </w:rPr>
              <w:t>5</w:t>
            </w:r>
            <w:r>
              <w:rPr>
                <w:rFonts w:hint="eastAsia" w:ascii="宋体" w:hAnsi="宋体" w:eastAsia="宋体" w:cs="宋体"/>
                <w:color w:val="000000"/>
                <w:kern w:val="2"/>
                <w:sz w:val="24"/>
                <w:szCs w:val="24"/>
                <w:lang w:val="en-US" w:eastAsia="zh-CN" w:bidi="ar"/>
              </w:rPr>
              <w:t>、夹片碳氮共渗：夹片工件一次放入</w:t>
            </w:r>
            <w:r>
              <w:rPr>
                <w:rFonts w:hint="default" w:ascii="Times New Roman" w:hAnsi="Times New Roman" w:eastAsia="宋体" w:cs="Times New Roman"/>
                <w:color w:val="000000"/>
                <w:kern w:val="2"/>
                <w:sz w:val="24"/>
                <w:szCs w:val="24"/>
                <w:lang w:val="en-US" w:eastAsia="zh-CN" w:bidi="ar"/>
              </w:rPr>
              <w:t>2500</w:t>
            </w:r>
            <w:r>
              <w:rPr>
                <w:rFonts w:hint="eastAsia" w:ascii="宋体" w:hAnsi="宋体" w:eastAsia="宋体" w:cs="宋体"/>
                <w:color w:val="000000"/>
                <w:kern w:val="2"/>
                <w:sz w:val="24"/>
                <w:szCs w:val="24"/>
                <w:lang w:val="en-US" w:eastAsia="zh-CN" w:bidi="ar"/>
              </w:rPr>
              <w:t>付（约</w:t>
            </w:r>
            <w:r>
              <w:rPr>
                <w:rFonts w:hint="default" w:ascii="Times New Roman" w:hAnsi="Times New Roman" w:eastAsia="宋体" w:cs="Times New Roman"/>
                <w:color w:val="000000"/>
                <w:kern w:val="2"/>
                <w:sz w:val="24"/>
                <w:szCs w:val="24"/>
                <w:lang w:val="en-US" w:eastAsia="zh-CN" w:bidi="ar"/>
              </w:rPr>
              <w:t>250kg</w:t>
            </w:r>
            <w:r>
              <w:rPr>
                <w:rFonts w:hint="eastAsia" w:ascii="宋体" w:hAnsi="宋体" w:eastAsia="宋体" w:cs="宋体"/>
                <w:color w:val="000000"/>
                <w:kern w:val="2"/>
                <w:sz w:val="24"/>
                <w:szCs w:val="24"/>
                <w:lang w:val="en-US" w:eastAsia="zh-CN" w:bidi="ar"/>
              </w:rPr>
              <w:t>）进入渗碳氮化炉加热通入氮气、液氨、丙烷，然后通电加热至</w:t>
            </w:r>
            <w:r>
              <w:rPr>
                <w:rFonts w:hint="default" w:ascii="Times New Roman" w:hAnsi="Times New Roman" w:eastAsia="宋体" w:cs="Times New Roman"/>
                <w:color w:val="000000"/>
                <w:kern w:val="2"/>
                <w:sz w:val="24"/>
                <w:szCs w:val="24"/>
                <w:lang w:val="en-US" w:eastAsia="zh-CN" w:bidi="ar"/>
              </w:rPr>
              <w:t>870</w:t>
            </w:r>
            <w:r>
              <w:rPr>
                <w:rFonts w:hint="eastAsia" w:ascii="宋体" w:hAnsi="宋体" w:eastAsia="宋体" w:cs="宋体"/>
                <w:color w:val="000000"/>
                <w:kern w:val="2"/>
                <w:sz w:val="24"/>
                <w:szCs w:val="24"/>
                <w:lang w:val="en-US" w:eastAsia="zh-CN" w:bidi="ar"/>
              </w:rPr>
              <w:t>℃左右，液氨分解成氮原子和氢气，丙烷分解成碳原子和氢气，使碳氮元素渗入工件表层，使用液化气火帘封门，防止空气进入影响渗碳过程。此过程会产生氨、</w:t>
            </w:r>
            <w:r>
              <w:rPr>
                <w:rFonts w:hint="default" w:ascii="Times New Roman" w:hAnsi="Times New Roman" w:eastAsia="宋体" w:cs="Times New Roman"/>
                <w:color w:val="000000"/>
                <w:kern w:val="2"/>
                <w:sz w:val="24"/>
                <w:szCs w:val="24"/>
                <w:lang w:val="en-US" w:eastAsia="zh-CN" w:bidi="ar"/>
              </w:rPr>
              <w:t>SO</w:t>
            </w:r>
            <w:r>
              <w:rPr>
                <w:rFonts w:hint="default" w:ascii="Times New Roman" w:hAnsi="Times New Roman" w:eastAsia="宋体" w:cs="Times New Roman"/>
                <w:color w:val="000000"/>
                <w:kern w:val="2"/>
                <w:sz w:val="24"/>
                <w:szCs w:val="24"/>
                <w:vertAlign w:val="subscript"/>
                <w:lang w:val="en-US" w:eastAsia="zh-CN" w:bidi="ar"/>
              </w:rPr>
              <w:t>2</w:t>
            </w:r>
            <w:r>
              <w:rPr>
                <w:rFonts w:hint="eastAsia" w:ascii="宋体" w:hAnsi="宋体" w:eastAsia="宋体" w:cs="宋体"/>
                <w:color w:val="000000"/>
                <w:kern w:val="2"/>
                <w:sz w:val="24"/>
                <w:szCs w:val="24"/>
                <w:lang w:val="en-US" w:eastAsia="zh-CN" w:bidi="ar"/>
              </w:rPr>
              <w:t>、</w:t>
            </w:r>
            <w:r>
              <w:rPr>
                <w:rFonts w:hint="default" w:ascii="Times New Roman" w:hAnsi="Times New Roman" w:eastAsia="宋体" w:cs="Times New Roman"/>
                <w:color w:val="000000"/>
                <w:kern w:val="2"/>
                <w:sz w:val="24"/>
                <w:szCs w:val="24"/>
                <w:lang w:val="en-US" w:eastAsia="zh-CN" w:bidi="ar"/>
              </w:rPr>
              <w:t>NOx</w:t>
            </w:r>
            <w:r>
              <w:rPr>
                <w:rFonts w:hint="eastAsia" w:ascii="宋体" w:hAnsi="宋体" w:eastAsia="宋体" w:cs="宋体"/>
                <w:color w:val="000000"/>
                <w:kern w:val="2"/>
                <w:sz w:val="24"/>
                <w:szCs w:val="24"/>
                <w:lang w:val="en-US" w:eastAsia="zh-CN" w:bidi="ar"/>
              </w:rPr>
              <w:t>、烟尘；</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000000"/>
                <w:kern w:val="2"/>
                <w:sz w:val="24"/>
                <w:szCs w:val="24"/>
              </w:rPr>
            </w:pPr>
            <w:r>
              <w:rPr>
                <w:rFonts w:hint="default" w:ascii="Times New Roman" w:hAnsi="Times New Roman" w:eastAsia="宋体" w:cs="Times New Roman"/>
                <w:color w:val="000000"/>
                <w:kern w:val="2"/>
                <w:sz w:val="24"/>
                <w:szCs w:val="24"/>
                <w:lang w:val="en-US" w:eastAsia="zh-CN" w:bidi="ar"/>
              </w:rPr>
              <w:t>6</w:t>
            </w:r>
            <w:r>
              <w:rPr>
                <w:rFonts w:hint="eastAsia" w:ascii="宋体" w:hAnsi="宋体" w:eastAsia="宋体" w:cs="宋体"/>
                <w:color w:val="000000"/>
                <w:kern w:val="2"/>
                <w:sz w:val="24"/>
                <w:szCs w:val="24"/>
                <w:lang w:val="en-US" w:eastAsia="zh-CN" w:bidi="ar"/>
              </w:rPr>
              <w:t>、夹片第一次清洗：从渗碳氮化炉取出工件送入密闭清洗炉，进行夹片第一次清洗，此过程会产生夹片清洗废液，作为危废处置；夹片碳氮共渗是在炉内进行，取出时气体已停止通入，因此取出的工件不会产生废气；</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000000"/>
                <w:kern w:val="2"/>
                <w:sz w:val="24"/>
                <w:szCs w:val="24"/>
              </w:rPr>
            </w:pPr>
            <w:r>
              <w:rPr>
                <w:rFonts w:hint="default" w:ascii="Times New Roman" w:hAnsi="Times New Roman" w:eastAsia="宋体" w:cs="Times New Roman"/>
                <w:color w:val="000000"/>
                <w:kern w:val="2"/>
                <w:sz w:val="24"/>
                <w:szCs w:val="24"/>
                <w:lang w:val="en-US" w:eastAsia="zh-CN" w:bidi="ar"/>
              </w:rPr>
              <w:t>7</w:t>
            </w:r>
            <w:r>
              <w:rPr>
                <w:rFonts w:hint="eastAsia" w:ascii="宋体" w:hAnsi="宋体" w:eastAsia="宋体" w:cs="宋体"/>
                <w:color w:val="000000"/>
                <w:kern w:val="2"/>
                <w:sz w:val="24"/>
                <w:szCs w:val="24"/>
                <w:lang w:val="en-US" w:eastAsia="zh-CN" w:bidi="ar"/>
              </w:rPr>
              <w:t>、淬火、回火：清洗后在密闭淬火炉中进行淬火冷却，淬火后夹片进入回火炉低温回火，保温</w:t>
            </w:r>
            <w:r>
              <w:rPr>
                <w:rFonts w:hint="default" w:ascii="Times New Roman" w:hAnsi="Times New Roman" w:eastAsia="宋体" w:cs="Times New Roman"/>
                <w:color w:val="000000"/>
                <w:kern w:val="2"/>
                <w:sz w:val="24"/>
                <w:szCs w:val="24"/>
                <w:lang w:val="en-US" w:eastAsia="zh-CN" w:bidi="ar"/>
              </w:rPr>
              <w:t>1.5h</w:t>
            </w:r>
            <w:r>
              <w:rPr>
                <w:rFonts w:hint="eastAsia" w:ascii="宋体" w:hAnsi="宋体" w:eastAsia="宋体" w:cs="宋体"/>
                <w:color w:val="000000"/>
                <w:kern w:val="2"/>
                <w:sz w:val="24"/>
                <w:szCs w:val="24"/>
                <w:lang w:val="en-US" w:eastAsia="zh-CN" w:bidi="ar"/>
              </w:rPr>
              <w:t>后取出自然冷却。此过程会产生油雾（颗粒物、非甲烷总烃）；</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kern w:val="2"/>
                <w:sz w:val="24"/>
                <w:szCs w:val="24"/>
              </w:rPr>
            </w:pPr>
            <w:r>
              <w:rPr>
                <w:rFonts w:hint="default" w:ascii="Times New Roman" w:hAnsi="Times New Roman" w:eastAsia="宋体" w:cs="Times New Roman"/>
                <w:kern w:val="2"/>
                <w:sz w:val="24"/>
                <w:szCs w:val="24"/>
                <w:lang w:val="en-US" w:eastAsia="zh-CN" w:bidi="ar"/>
              </w:rPr>
              <w:t>8</w:t>
            </w:r>
            <w:r>
              <w:rPr>
                <w:rFonts w:hint="eastAsia" w:ascii="宋体" w:hAnsi="宋体" w:eastAsia="宋体" w:cs="宋体"/>
                <w:kern w:val="2"/>
                <w:sz w:val="24"/>
                <w:szCs w:val="24"/>
                <w:lang w:val="en-US" w:eastAsia="zh-CN" w:bidi="ar"/>
              </w:rPr>
              <w:t>、夹片第二次清洗：对回火后夹片进行清洗去除氧化皮一次，清洗过程产生清洗废水，清洗废水经污水一体化设备处理后接入市政污水管网；</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kern w:val="2"/>
                <w:sz w:val="24"/>
                <w:szCs w:val="24"/>
              </w:rPr>
            </w:pPr>
            <w:r>
              <w:rPr>
                <w:rFonts w:hint="default" w:ascii="Times New Roman" w:hAnsi="Times New Roman" w:eastAsia="宋体" w:cs="Times New Roman"/>
                <w:kern w:val="2"/>
                <w:sz w:val="24"/>
                <w:szCs w:val="24"/>
                <w:lang w:val="en-US" w:eastAsia="zh-CN" w:bidi="ar"/>
              </w:rPr>
              <w:t>9</w:t>
            </w:r>
            <w:r>
              <w:rPr>
                <w:rFonts w:hint="eastAsia" w:ascii="宋体" w:hAnsi="宋体" w:eastAsia="宋体" w:cs="宋体"/>
                <w:kern w:val="2"/>
                <w:sz w:val="24"/>
                <w:szCs w:val="24"/>
                <w:lang w:val="en-US" w:eastAsia="zh-CN" w:bidi="ar"/>
              </w:rPr>
              <w:t>、晾干：清洗完后夹片自然晾干；</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kern w:val="2"/>
                <w:sz w:val="24"/>
                <w:szCs w:val="24"/>
              </w:rPr>
            </w:pPr>
            <w:r>
              <w:rPr>
                <w:rFonts w:hint="default" w:ascii="Times New Roman" w:hAnsi="Times New Roman" w:eastAsia="宋体" w:cs="Times New Roman"/>
                <w:kern w:val="2"/>
                <w:sz w:val="24"/>
                <w:szCs w:val="24"/>
                <w:lang w:val="en-US" w:eastAsia="zh-CN" w:bidi="ar"/>
              </w:rPr>
              <w:t>10</w:t>
            </w:r>
            <w:r>
              <w:rPr>
                <w:rFonts w:hint="eastAsia" w:ascii="宋体" w:hAnsi="宋体" w:eastAsia="宋体" w:cs="宋体"/>
                <w:kern w:val="2"/>
                <w:sz w:val="24"/>
                <w:szCs w:val="24"/>
                <w:lang w:val="en-US" w:eastAsia="zh-CN" w:bidi="ar"/>
              </w:rPr>
              <w:t>、检验入库：最终产品检验无误后包装入库。</w:t>
            </w:r>
          </w:p>
          <w:p>
            <w:pPr>
              <w:keepNext/>
              <w:keepLines/>
              <w:widowControl w:val="0"/>
              <w:suppressLineNumbers w:val="0"/>
              <w:spacing w:before="0" w:beforeAutospacing="0" w:after="0" w:afterAutospacing="0" w:line="360" w:lineRule="auto"/>
              <w:ind w:left="0" w:right="0" w:firstLine="482" w:firstLineChars="200"/>
              <w:jc w:val="both"/>
              <w:rPr>
                <w:rFonts w:hint="default" w:ascii="Times New Roman" w:hAnsi="Times New Roman" w:cs="Times New Roman"/>
                <w:b/>
                <w:bCs/>
                <w:kern w:val="2"/>
                <w:sz w:val="24"/>
                <w:szCs w:val="24"/>
              </w:rPr>
            </w:pPr>
            <w:r>
              <w:rPr>
                <w:rFonts w:hint="default" w:ascii="Times New Roman" w:hAnsi="Times New Roman" w:eastAsia="宋体" w:cs="Times New Roman"/>
                <w:b/>
                <w:bCs/>
                <w:kern w:val="2"/>
                <w:sz w:val="24"/>
                <w:szCs w:val="24"/>
                <w:lang w:val="en-US" w:eastAsia="zh-CN" w:bidi="ar"/>
              </w:rPr>
              <w:t>③</w:t>
            </w:r>
            <w:r>
              <w:rPr>
                <w:rFonts w:hint="eastAsia" w:ascii="宋体" w:hAnsi="宋体" w:eastAsia="宋体" w:cs="宋体"/>
                <w:b/>
                <w:bCs/>
                <w:kern w:val="2"/>
                <w:sz w:val="24"/>
                <w:szCs w:val="24"/>
                <w:lang w:val="en-US" w:eastAsia="zh-CN" w:bidi="ar"/>
              </w:rPr>
              <w:t xml:space="preserve"> 斜拉索外套管</w:t>
            </w:r>
          </w:p>
          <w:p>
            <w:pPr>
              <w:keepNext w:val="0"/>
              <w:keepLines w:val="0"/>
              <w:widowControl w:val="0"/>
              <w:suppressLineNumbers w:val="0"/>
              <w:spacing w:before="0" w:beforeAutospacing="0" w:after="0" w:afterAutospacing="0" w:line="360" w:lineRule="auto"/>
              <w:ind w:left="0" w:right="0"/>
              <w:jc w:val="center"/>
              <w:rPr>
                <w:rFonts w:hint="default" w:ascii="Times New Roman" w:hAnsi="Times New Roman" w:cs="Times New Roman"/>
                <w:kern w:val="2"/>
                <w:sz w:val="24"/>
                <w:szCs w:val="24"/>
              </w:rPr>
            </w:pPr>
            <w:r>
              <w:rPr>
                <w:rFonts w:hint="default" w:ascii="Times New Roman" w:hAnsi="Times New Roman" w:eastAsia="宋体" w:cs="Times New Roman"/>
                <w:kern w:val="2"/>
                <w:sz w:val="24"/>
                <w:szCs w:val="24"/>
                <w:lang w:val="en-US" w:eastAsia="zh-CN" w:bidi="ar"/>
              </w:rPr>
              <w:drawing>
                <wp:inline distT="0" distB="0" distL="114300" distR="114300">
                  <wp:extent cx="4648200" cy="800100"/>
                  <wp:effectExtent l="0" t="0" r="0" b="0"/>
                  <wp:docPr id="38" name="图片 16"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6" descr="IMG_258"/>
                          <pic:cNvPicPr>
                            <a:picLocks noChangeAspect="1"/>
                          </pic:cNvPicPr>
                        </pic:nvPicPr>
                        <pic:blipFill>
                          <a:blip r:embed="rId13"/>
                          <a:stretch>
                            <a:fillRect/>
                          </a:stretch>
                        </pic:blipFill>
                        <pic:spPr>
                          <a:xfrm>
                            <a:off x="0" y="0"/>
                            <a:ext cx="4648200" cy="800100"/>
                          </a:xfrm>
                          <a:prstGeom prst="rect">
                            <a:avLst/>
                          </a:prstGeom>
                          <a:noFill/>
                          <a:ln w="9525">
                            <a:noFill/>
                          </a:ln>
                        </pic:spPr>
                      </pic:pic>
                    </a:graphicData>
                  </a:graphic>
                </wp:inline>
              </w:drawing>
            </w:r>
          </w:p>
          <w:p>
            <w:pPr>
              <w:keepNext w:val="0"/>
              <w:keepLines w:val="0"/>
              <w:widowControl w:val="0"/>
              <w:suppressLineNumbers w:val="0"/>
              <w:spacing w:before="0" w:beforeAutospacing="0" w:after="0" w:afterAutospacing="0" w:line="360" w:lineRule="auto"/>
              <w:ind w:left="0" w:right="0"/>
              <w:jc w:val="center"/>
              <w:rPr>
                <w:rFonts w:hint="eastAsia" w:ascii="宋体" w:hAnsi="宋体" w:eastAsia="宋体" w:cs="宋体"/>
                <w:b/>
                <w:bCs/>
                <w:kern w:val="2"/>
                <w:sz w:val="24"/>
                <w:szCs w:val="24"/>
              </w:rPr>
            </w:pPr>
            <w:r>
              <w:rPr>
                <w:rFonts w:hint="eastAsia" w:ascii="宋体" w:hAnsi="宋体" w:eastAsia="宋体" w:cs="宋体"/>
                <w:b/>
                <w:bCs/>
                <w:kern w:val="2"/>
                <w:sz w:val="24"/>
                <w:szCs w:val="24"/>
                <w:lang w:val="en-US" w:eastAsia="zh-CN" w:bidi="ar"/>
              </w:rPr>
              <w:t>图</w:t>
            </w:r>
            <w:r>
              <w:rPr>
                <w:rFonts w:hint="default" w:ascii="Times New Roman" w:hAnsi="Times New Roman" w:eastAsia="宋体" w:cs="Times New Roman"/>
                <w:b/>
                <w:bCs/>
                <w:kern w:val="2"/>
                <w:sz w:val="24"/>
                <w:szCs w:val="24"/>
                <w:lang w:val="en-US" w:eastAsia="zh-CN" w:bidi="ar"/>
              </w:rPr>
              <w:t>2-</w:t>
            </w:r>
            <w:r>
              <w:rPr>
                <w:rFonts w:hint="eastAsia" w:cs="Times New Roman"/>
                <w:b/>
                <w:bCs/>
                <w:kern w:val="2"/>
                <w:sz w:val="24"/>
                <w:szCs w:val="24"/>
                <w:lang w:val="en-US" w:eastAsia="zh-CN" w:bidi="ar"/>
              </w:rPr>
              <w:t>4</w:t>
            </w:r>
            <w:r>
              <w:rPr>
                <w:rFonts w:hint="default" w:ascii="Times New Roman" w:hAnsi="Times New Roman" w:eastAsia="宋体" w:cs="Times New Roman"/>
                <w:b/>
                <w:bCs/>
                <w:kern w:val="2"/>
                <w:sz w:val="24"/>
                <w:szCs w:val="24"/>
                <w:lang w:val="en-US" w:eastAsia="zh-CN" w:bidi="ar"/>
              </w:rPr>
              <w:t xml:space="preserve"> </w:t>
            </w:r>
            <w:r>
              <w:rPr>
                <w:rFonts w:hint="eastAsia" w:ascii="宋体" w:hAnsi="宋体" w:eastAsia="宋体" w:cs="宋体"/>
                <w:b/>
                <w:bCs/>
                <w:kern w:val="2"/>
                <w:sz w:val="24"/>
                <w:szCs w:val="24"/>
                <w:lang w:val="en-US" w:eastAsia="zh-CN" w:bidi="ar"/>
              </w:rPr>
              <w:t>斜拉索外套管工艺流程及产污环节流程图</w:t>
            </w:r>
          </w:p>
          <w:p>
            <w:pPr>
              <w:pStyle w:val="19"/>
              <w:keepNext w:val="0"/>
              <w:keepLines w:val="0"/>
              <w:widowControl w:val="0"/>
              <w:suppressLineNumbers w:val="0"/>
              <w:autoSpaceDE w:val="0"/>
              <w:autoSpaceDN/>
              <w:spacing w:before="0" w:beforeAutospacing="1" w:after="0" w:afterLines="0" w:afterAutospacing="0" w:line="360" w:lineRule="auto"/>
              <w:ind w:left="0" w:leftChars="0" w:right="0" w:firstLine="422" w:firstLineChars="200"/>
              <w:jc w:val="both"/>
              <w:rPr>
                <w:rFonts w:hint="default" w:ascii="Times New Roman" w:hAnsi="Times New Roman" w:eastAsia="宋体" w:cs="Times New Roman"/>
                <w:b/>
                <w:bCs/>
                <w:kern w:val="2"/>
                <w:sz w:val="21"/>
                <w:szCs w:val="21"/>
                <w:lang w:val="en-US" w:eastAsia="zh-CN" w:bidi="ar"/>
              </w:rPr>
            </w:pPr>
            <w:r>
              <w:rPr>
                <w:rFonts w:hint="eastAsia" w:ascii="Times New Roman" w:hAnsi="Times New Roman" w:eastAsia="宋体" w:cs="Times New Roman"/>
                <w:b/>
                <w:bCs/>
                <w:kern w:val="2"/>
                <w:sz w:val="21"/>
                <w:szCs w:val="21"/>
                <w:lang w:val="en-US" w:eastAsia="zh-CN" w:bidi="ar"/>
              </w:rPr>
              <w:t>注：</w:t>
            </w:r>
            <w:r>
              <w:rPr>
                <w:rFonts w:hint="default" w:ascii="Times New Roman" w:hAnsi="Times New Roman" w:eastAsia="宋体" w:cs="Times New Roman"/>
                <w:b/>
                <w:bCs/>
                <w:kern w:val="2"/>
                <w:sz w:val="21"/>
                <w:szCs w:val="21"/>
                <w:lang w:val="en-US" w:eastAsia="zh-CN" w:bidi="ar"/>
              </w:rPr>
              <w:t>N-</w:t>
            </w:r>
            <w:r>
              <w:rPr>
                <w:rFonts w:hint="eastAsia" w:ascii="Times New Roman" w:hAnsi="Times New Roman" w:eastAsia="宋体" w:cs="Times New Roman"/>
                <w:b/>
                <w:bCs/>
                <w:kern w:val="2"/>
                <w:sz w:val="21"/>
                <w:szCs w:val="21"/>
                <w:lang w:val="en-US" w:eastAsia="zh-CN" w:bidi="ar"/>
              </w:rPr>
              <w:t>噪声；</w:t>
            </w:r>
            <w:r>
              <w:rPr>
                <w:rFonts w:hint="default" w:ascii="Times New Roman" w:hAnsi="Times New Roman" w:eastAsia="宋体" w:cs="Times New Roman"/>
                <w:b/>
                <w:bCs/>
                <w:kern w:val="2"/>
                <w:sz w:val="21"/>
                <w:szCs w:val="21"/>
                <w:lang w:val="en-US" w:eastAsia="zh-CN" w:bidi="ar"/>
              </w:rPr>
              <w:t>G2-</w:t>
            </w:r>
            <w:r>
              <w:rPr>
                <w:rFonts w:hint="eastAsia" w:ascii="Times New Roman" w:hAnsi="Times New Roman" w:eastAsia="宋体" w:cs="Times New Roman"/>
                <w:b/>
                <w:bCs/>
                <w:kern w:val="2"/>
                <w:sz w:val="21"/>
                <w:szCs w:val="21"/>
                <w:lang w:val="en-US" w:eastAsia="zh-CN" w:bidi="ar"/>
              </w:rPr>
              <w:t>非甲烷总烃</w:t>
            </w:r>
          </w:p>
          <w:p>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宋体" w:eastAsia="宋体" w:cs="宋体"/>
                <w:b/>
                <w:bCs/>
                <w:kern w:val="2"/>
                <w:sz w:val="24"/>
                <w:szCs w:val="24"/>
              </w:rPr>
            </w:pPr>
            <w:r>
              <w:rPr>
                <w:rFonts w:hint="eastAsia" w:ascii="宋体" w:hAnsi="宋体" w:eastAsia="宋体" w:cs="宋体"/>
                <w:b/>
                <w:bCs/>
                <w:kern w:val="2"/>
                <w:sz w:val="24"/>
                <w:szCs w:val="24"/>
                <w:lang w:val="en-US" w:eastAsia="zh-CN" w:bidi="ar"/>
              </w:rPr>
              <w:t>工艺流程说明简述：</w:t>
            </w:r>
          </w:p>
          <w:p>
            <w:pPr>
              <w:keepNext/>
              <w:keepLines/>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000000"/>
                <w:kern w:val="2"/>
                <w:sz w:val="24"/>
                <w:szCs w:val="24"/>
              </w:rPr>
            </w:pPr>
            <w:r>
              <w:rPr>
                <w:rFonts w:hint="default" w:ascii="Times New Roman" w:hAnsi="Times New Roman" w:eastAsia="宋体" w:cs="Times New Roman"/>
                <w:kern w:val="2"/>
                <w:sz w:val="24"/>
                <w:szCs w:val="24"/>
                <w:lang w:val="en-US" w:eastAsia="zh-CN" w:bidi="ar"/>
              </w:rPr>
              <w:t>1</w:t>
            </w:r>
            <w:r>
              <w:rPr>
                <w:rFonts w:hint="eastAsia" w:ascii="宋体" w:hAnsi="宋体" w:eastAsia="宋体" w:cs="宋体"/>
                <w:color w:val="000000"/>
                <w:kern w:val="2"/>
                <w:sz w:val="24"/>
                <w:szCs w:val="24"/>
                <w:lang w:val="en-US" w:eastAsia="zh-CN" w:bidi="ar"/>
              </w:rPr>
              <w:t>、混合：市场购得</w:t>
            </w:r>
            <w:r>
              <w:rPr>
                <w:rFonts w:hint="default" w:ascii="Times New Roman" w:hAnsi="Times New Roman" w:eastAsia="宋体" w:cs="Times New Roman"/>
                <w:color w:val="000000"/>
                <w:kern w:val="2"/>
                <w:sz w:val="24"/>
                <w:szCs w:val="24"/>
                <w:lang w:val="en-US" w:eastAsia="zh-CN" w:bidi="ar"/>
              </w:rPr>
              <w:t>HDPE</w:t>
            </w:r>
            <w:r>
              <w:rPr>
                <w:rFonts w:hint="eastAsia" w:ascii="宋体" w:hAnsi="宋体" w:eastAsia="宋体" w:cs="宋体"/>
                <w:color w:val="000000"/>
                <w:kern w:val="2"/>
                <w:sz w:val="24"/>
                <w:szCs w:val="24"/>
                <w:lang w:val="en-US" w:eastAsia="zh-CN" w:bidi="ar"/>
              </w:rPr>
              <w:t>颗粒，经过搅拌机搅拌混合均匀；</w:t>
            </w:r>
            <w:r>
              <w:rPr>
                <w:rFonts w:hint="default" w:ascii="Times New Roman" w:hAnsi="Times New Roman" w:eastAsia="宋体" w:cs="Times New Roman"/>
                <w:color w:val="000000"/>
                <w:kern w:val="2"/>
                <w:sz w:val="24"/>
                <w:szCs w:val="24"/>
                <w:lang w:val="en-US" w:eastAsia="zh-CN" w:bidi="ar"/>
              </w:rPr>
              <w:t>HDPE</w:t>
            </w:r>
            <w:r>
              <w:rPr>
                <w:rFonts w:hint="eastAsia" w:ascii="宋体" w:hAnsi="宋体" w:eastAsia="宋体" w:cs="宋体"/>
                <w:color w:val="000000"/>
                <w:kern w:val="2"/>
                <w:sz w:val="24"/>
                <w:szCs w:val="24"/>
                <w:lang w:val="en-US" w:eastAsia="zh-CN" w:bidi="ar"/>
              </w:rPr>
              <w:t>为颗粒状，因此混合搅拌过程中不产生颗粒物、粉尘；</w:t>
            </w:r>
          </w:p>
          <w:p>
            <w:pPr>
              <w:keepNext/>
              <w:keepLines/>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000000"/>
                <w:kern w:val="2"/>
                <w:sz w:val="24"/>
                <w:szCs w:val="24"/>
              </w:rPr>
            </w:pPr>
            <w:r>
              <w:rPr>
                <w:rFonts w:hint="default" w:ascii="Times New Roman" w:hAnsi="Times New Roman" w:eastAsia="宋体" w:cs="Times New Roman"/>
                <w:color w:val="000000"/>
                <w:kern w:val="2"/>
                <w:sz w:val="24"/>
                <w:szCs w:val="24"/>
                <w:lang w:val="en-US" w:eastAsia="zh-CN" w:bidi="ar"/>
              </w:rPr>
              <w:t>2</w:t>
            </w:r>
            <w:r>
              <w:rPr>
                <w:rFonts w:hint="eastAsia" w:ascii="宋体" w:hAnsi="宋体" w:eastAsia="宋体" w:cs="宋体"/>
                <w:color w:val="000000"/>
                <w:kern w:val="2"/>
                <w:sz w:val="24"/>
                <w:szCs w:val="24"/>
                <w:lang w:val="en-US" w:eastAsia="zh-CN" w:bidi="ar"/>
              </w:rPr>
              <w:t>、挤塑、冷却：搅拌混合通过挤出机挤出成型；挤出设备自带冷却筒接入冷却水塔（</w:t>
            </w:r>
            <w:r>
              <w:rPr>
                <w:rFonts w:hint="default" w:ascii="Times New Roman" w:hAnsi="Times New Roman" w:eastAsia="宋体" w:cs="Times New Roman"/>
                <w:color w:val="000000"/>
                <w:kern w:val="2"/>
                <w:sz w:val="24"/>
                <w:szCs w:val="24"/>
                <w:lang w:val="en-US" w:eastAsia="zh-CN" w:bidi="ar"/>
              </w:rPr>
              <w:t>3.2m*5m*2m</w:t>
            </w:r>
            <w:r>
              <w:rPr>
                <w:rFonts w:hint="eastAsia" w:ascii="宋体" w:hAnsi="宋体" w:eastAsia="宋体" w:cs="宋体"/>
                <w:color w:val="000000"/>
                <w:kern w:val="2"/>
                <w:sz w:val="24"/>
                <w:szCs w:val="24"/>
                <w:lang w:val="en-US" w:eastAsia="zh-CN" w:bidi="ar"/>
              </w:rPr>
              <w:t>），进行间接冷却。此过程会产生非甲烷总烃；</w:t>
            </w:r>
          </w:p>
          <w:p>
            <w:pPr>
              <w:keepNext/>
              <w:keepLines/>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kern w:val="2"/>
                <w:sz w:val="24"/>
                <w:szCs w:val="24"/>
              </w:rPr>
            </w:pPr>
            <w:r>
              <w:rPr>
                <w:rFonts w:hint="default" w:ascii="Times New Roman" w:hAnsi="Times New Roman" w:eastAsia="宋体" w:cs="Times New Roman"/>
                <w:kern w:val="2"/>
                <w:sz w:val="24"/>
                <w:szCs w:val="24"/>
                <w:lang w:val="en-US" w:eastAsia="zh-CN" w:bidi="ar"/>
              </w:rPr>
              <w:t>3</w:t>
            </w:r>
            <w:r>
              <w:rPr>
                <w:rFonts w:hint="eastAsia" w:ascii="宋体" w:hAnsi="宋体" w:eastAsia="宋体" w:cs="宋体"/>
                <w:kern w:val="2"/>
                <w:sz w:val="24"/>
                <w:szCs w:val="24"/>
                <w:lang w:val="en-US" w:eastAsia="zh-CN" w:bidi="ar"/>
              </w:rPr>
              <w:t>、检验：检验无误后包装入库。</w:t>
            </w:r>
          </w:p>
          <w:p>
            <w:pPr>
              <w:keepNext/>
              <w:keepLines/>
              <w:widowControl w:val="0"/>
              <w:suppressLineNumbers w:val="0"/>
              <w:spacing w:before="0" w:beforeAutospacing="0" w:after="0" w:afterAutospacing="0" w:line="360" w:lineRule="auto"/>
              <w:ind w:left="0" w:right="0" w:firstLine="482" w:firstLineChars="200"/>
              <w:jc w:val="both"/>
              <w:rPr>
                <w:rFonts w:hint="eastAsia" w:ascii="宋体" w:hAnsi="宋体" w:eastAsia="宋体" w:cs="宋体"/>
                <w:b/>
                <w:bCs/>
                <w:kern w:val="2"/>
                <w:sz w:val="24"/>
                <w:szCs w:val="24"/>
              </w:rPr>
            </w:pPr>
            <w:r>
              <w:rPr>
                <w:rFonts w:hint="eastAsia" w:ascii="宋体" w:hAnsi="宋体" w:eastAsia="宋体" w:cs="宋体"/>
                <w:b/>
                <w:bCs/>
                <w:kern w:val="2"/>
                <w:sz w:val="24"/>
                <w:szCs w:val="24"/>
                <w:lang w:val="en-US" w:eastAsia="zh-CN" w:bidi="ar"/>
              </w:rPr>
              <w:t>④ 钢绞线</w:t>
            </w:r>
            <w:r>
              <w:rPr>
                <w:rFonts w:hint="default" w:ascii="Times New Roman" w:hAnsi="Times New Roman" w:eastAsia="宋体" w:cs="Times New Roman"/>
                <w:b/>
                <w:bCs/>
                <w:kern w:val="2"/>
                <w:sz w:val="24"/>
                <w:szCs w:val="24"/>
                <w:lang w:val="en-US" w:eastAsia="zh-CN" w:bidi="ar"/>
              </w:rPr>
              <w:t>PE</w:t>
            </w:r>
            <w:r>
              <w:rPr>
                <w:rFonts w:hint="eastAsia" w:ascii="宋体" w:hAnsi="宋体" w:eastAsia="宋体" w:cs="宋体"/>
                <w:b/>
                <w:bCs/>
                <w:kern w:val="2"/>
                <w:sz w:val="24"/>
                <w:szCs w:val="24"/>
                <w:lang w:val="en-US" w:eastAsia="zh-CN" w:bidi="ar"/>
              </w:rPr>
              <w:t>层包覆</w:t>
            </w:r>
          </w:p>
          <w:p>
            <w:pPr>
              <w:keepNext/>
              <w:keepLines/>
              <w:widowControl w:val="0"/>
              <w:suppressLineNumbers w:val="0"/>
              <w:spacing w:before="0" w:beforeAutospacing="0" w:after="0" w:afterAutospacing="0" w:line="360" w:lineRule="auto"/>
              <w:ind w:left="0" w:right="0"/>
              <w:jc w:val="center"/>
              <w:rPr>
                <w:rFonts w:hint="default" w:ascii="Times New Roman" w:hAnsi="Times New Roman" w:cs="Times New Roman"/>
                <w:kern w:val="2"/>
                <w:sz w:val="24"/>
                <w:szCs w:val="24"/>
              </w:rPr>
            </w:pPr>
            <w:r>
              <w:rPr>
                <w:rFonts w:hint="default" w:ascii="Times New Roman" w:hAnsi="Times New Roman" w:eastAsia="宋体" w:cs="Times New Roman"/>
                <w:kern w:val="2"/>
                <w:sz w:val="24"/>
                <w:szCs w:val="24"/>
                <w:lang w:val="en-US" w:eastAsia="zh-CN" w:bidi="ar"/>
              </w:rPr>
              <w:drawing>
                <wp:inline distT="0" distB="0" distL="114300" distR="114300">
                  <wp:extent cx="5591175" cy="962025"/>
                  <wp:effectExtent l="0" t="0" r="8890" b="8890"/>
                  <wp:docPr id="39" name="图片 17"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7" descr="IMG_259"/>
                          <pic:cNvPicPr>
                            <a:picLocks noChangeAspect="1"/>
                          </pic:cNvPicPr>
                        </pic:nvPicPr>
                        <pic:blipFill>
                          <a:blip r:embed="rId14"/>
                          <a:stretch>
                            <a:fillRect/>
                          </a:stretch>
                        </pic:blipFill>
                        <pic:spPr>
                          <a:xfrm>
                            <a:off x="0" y="0"/>
                            <a:ext cx="5591175" cy="962025"/>
                          </a:xfrm>
                          <a:prstGeom prst="rect">
                            <a:avLst/>
                          </a:prstGeom>
                          <a:noFill/>
                          <a:ln w="9525">
                            <a:noFill/>
                          </a:ln>
                        </pic:spPr>
                      </pic:pic>
                    </a:graphicData>
                  </a:graphic>
                </wp:inline>
              </w:drawing>
            </w:r>
          </w:p>
          <w:p>
            <w:pPr>
              <w:keepNext w:val="0"/>
              <w:keepLines w:val="0"/>
              <w:widowControl w:val="0"/>
              <w:suppressLineNumbers w:val="0"/>
              <w:spacing w:before="0" w:beforeAutospacing="0" w:after="0" w:afterAutospacing="0" w:line="360" w:lineRule="auto"/>
              <w:ind w:left="0" w:right="0"/>
              <w:jc w:val="center"/>
              <w:rPr>
                <w:rFonts w:hint="eastAsia" w:ascii="宋体" w:hAnsi="宋体" w:eastAsia="宋体" w:cs="宋体"/>
                <w:b/>
                <w:bCs/>
                <w:kern w:val="2"/>
                <w:sz w:val="24"/>
                <w:szCs w:val="24"/>
              </w:rPr>
            </w:pPr>
            <w:r>
              <w:rPr>
                <w:rFonts w:hint="eastAsia" w:ascii="宋体" w:hAnsi="宋体" w:eastAsia="宋体" w:cs="宋体"/>
                <w:b/>
                <w:bCs/>
                <w:kern w:val="2"/>
                <w:sz w:val="24"/>
                <w:szCs w:val="24"/>
                <w:lang w:val="en-US" w:eastAsia="zh-CN" w:bidi="ar"/>
              </w:rPr>
              <w:t>图</w:t>
            </w:r>
            <w:r>
              <w:rPr>
                <w:rFonts w:hint="default" w:ascii="Times New Roman" w:hAnsi="Times New Roman" w:eastAsia="宋体" w:cs="Times New Roman"/>
                <w:b/>
                <w:bCs/>
                <w:kern w:val="2"/>
                <w:sz w:val="24"/>
                <w:szCs w:val="24"/>
                <w:lang w:val="en-US" w:eastAsia="zh-CN" w:bidi="ar"/>
              </w:rPr>
              <w:t>2-</w:t>
            </w:r>
            <w:r>
              <w:rPr>
                <w:rFonts w:hint="eastAsia" w:cs="Times New Roman"/>
                <w:b/>
                <w:bCs/>
                <w:kern w:val="2"/>
                <w:sz w:val="24"/>
                <w:szCs w:val="24"/>
                <w:lang w:val="en-US" w:eastAsia="zh-CN" w:bidi="ar"/>
              </w:rPr>
              <w:t>5</w:t>
            </w:r>
            <w:r>
              <w:rPr>
                <w:rFonts w:hint="default" w:ascii="Times New Roman" w:hAnsi="Times New Roman" w:eastAsia="宋体" w:cs="Times New Roman"/>
                <w:b/>
                <w:bCs/>
                <w:kern w:val="2"/>
                <w:sz w:val="24"/>
                <w:szCs w:val="24"/>
                <w:lang w:val="en-US" w:eastAsia="zh-CN" w:bidi="ar"/>
              </w:rPr>
              <w:t xml:space="preserve"> </w:t>
            </w:r>
            <w:r>
              <w:rPr>
                <w:rFonts w:hint="eastAsia" w:ascii="宋体" w:hAnsi="宋体" w:eastAsia="宋体" w:cs="宋体"/>
                <w:b/>
                <w:bCs/>
                <w:kern w:val="2"/>
                <w:sz w:val="24"/>
                <w:szCs w:val="24"/>
                <w:lang w:val="en-US" w:eastAsia="zh-CN" w:bidi="ar"/>
              </w:rPr>
              <w:t>钢绞线包覆工艺流程及产污环节流程图</w:t>
            </w:r>
          </w:p>
          <w:p>
            <w:pPr>
              <w:pStyle w:val="19"/>
              <w:keepNext w:val="0"/>
              <w:keepLines w:val="0"/>
              <w:widowControl w:val="0"/>
              <w:suppressLineNumbers w:val="0"/>
              <w:autoSpaceDE w:val="0"/>
              <w:autoSpaceDN/>
              <w:spacing w:before="0" w:beforeAutospacing="1" w:after="0" w:afterLines="0" w:afterAutospacing="0" w:line="360" w:lineRule="auto"/>
              <w:ind w:left="0" w:leftChars="0" w:right="0" w:firstLine="422" w:firstLineChars="200"/>
              <w:jc w:val="both"/>
              <w:rPr>
                <w:rFonts w:hint="default" w:ascii="Times New Roman" w:hAnsi="Times New Roman" w:eastAsia="宋体" w:cs="Times New Roman"/>
                <w:b/>
                <w:bCs/>
                <w:kern w:val="2"/>
                <w:sz w:val="21"/>
                <w:szCs w:val="21"/>
              </w:rPr>
            </w:pPr>
            <w:r>
              <w:rPr>
                <w:rFonts w:hint="eastAsia" w:ascii="宋体" w:hAnsi="宋体" w:eastAsia="宋体" w:cs="宋体"/>
                <w:b/>
                <w:bCs/>
                <w:kern w:val="2"/>
                <w:sz w:val="21"/>
                <w:szCs w:val="21"/>
                <w:lang w:val="en-US" w:eastAsia="zh-CN" w:bidi="ar"/>
              </w:rPr>
              <w:t>注：</w:t>
            </w:r>
            <w:r>
              <w:rPr>
                <w:rFonts w:hint="default" w:ascii="Times New Roman" w:hAnsi="Times New Roman" w:eastAsia="宋体" w:cs="Times New Roman"/>
                <w:b/>
                <w:bCs/>
                <w:kern w:val="2"/>
                <w:sz w:val="21"/>
                <w:szCs w:val="21"/>
                <w:lang w:val="en-US" w:eastAsia="zh-CN" w:bidi="ar"/>
              </w:rPr>
              <w:t>G2-</w:t>
            </w:r>
            <w:r>
              <w:rPr>
                <w:rFonts w:hint="eastAsia" w:ascii="宋体" w:hAnsi="宋体" w:eastAsia="宋体" w:cs="宋体"/>
                <w:b/>
                <w:bCs/>
                <w:kern w:val="2"/>
                <w:sz w:val="21"/>
                <w:szCs w:val="21"/>
                <w:lang w:val="en-US" w:eastAsia="zh-CN" w:bidi="ar"/>
              </w:rPr>
              <w:t>非甲烷总烃</w:t>
            </w:r>
          </w:p>
          <w:p>
            <w:pPr>
              <w:keepNext/>
              <w:keepLines/>
              <w:widowControl w:val="0"/>
              <w:suppressLineNumbers w:val="0"/>
              <w:spacing w:before="0" w:beforeAutospacing="0" w:after="0" w:afterAutospacing="0" w:line="360" w:lineRule="auto"/>
              <w:ind w:left="0" w:right="0" w:firstLine="482" w:firstLineChars="200"/>
              <w:jc w:val="left"/>
              <w:rPr>
                <w:rFonts w:hint="eastAsia" w:ascii="宋体" w:hAnsi="宋体" w:eastAsia="宋体" w:cs="宋体"/>
                <w:b/>
                <w:bCs/>
                <w:kern w:val="2"/>
                <w:sz w:val="24"/>
                <w:szCs w:val="24"/>
              </w:rPr>
            </w:pPr>
            <w:r>
              <w:rPr>
                <w:rFonts w:hint="eastAsia" w:ascii="宋体" w:hAnsi="宋体" w:eastAsia="宋体" w:cs="宋体"/>
                <w:b/>
                <w:bCs/>
                <w:kern w:val="2"/>
                <w:sz w:val="24"/>
                <w:szCs w:val="24"/>
                <w:lang w:val="en-US" w:eastAsia="zh-CN" w:bidi="ar"/>
              </w:rPr>
              <w:t>工艺流程说明简述：</w:t>
            </w:r>
          </w:p>
          <w:p>
            <w:pPr>
              <w:keepNext/>
              <w:keepLines/>
              <w:widowControl w:val="0"/>
              <w:suppressLineNumbers w:val="0"/>
              <w:autoSpaceDE w:val="0"/>
              <w:autoSpaceDN/>
              <w:spacing w:before="0" w:beforeAutospacing="0" w:after="0" w:afterAutospacing="0" w:line="360" w:lineRule="auto"/>
              <w:ind w:left="0" w:right="0" w:firstLine="480" w:firstLineChars="200"/>
              <w:jc w:val="both"/>
              <w:rPr>
                <w:rFonts w:hint="eastAsia" w:ascii="宋体" w:hAnsi="宋体" w:eastAsia="宋体" w:cs="宋体"/>
                <w:kern w:val="2"/>
                <w:sz w:val="24"/>
                <w:szCs w:val="24"/>
              </w:rPr>
            </w:pPr>
            <w:r>
              <w:rPr>
                <w:rFonts w:hint="default" w:ascii="Times New Roman" w:hAnsi="Times New Roman" w:eastAsia="宋体" w:cs="Times New Roman"/>
                <w:kern w:val="2"/>
                <w:sz w:val="24"/>
                <w:szCs w:val="24"/>
                <w:lang w:val="en-US" w:eastAsia="zh-CN" w:bidi="ar"/>
              </w:rPr>
              <w:t>1</w:t>
            </w:r>
            <w:r>
              <w:rPr>
                <w:rFonts w:hint="eastAsia" w:ascii="宋体" w:hAnsi="宋体" w:eastAsia="宋体" w:cs="宋体"/>
                <w:kern w:val="2"/>
                <w:sz w:val="24"/>
                <w:szCs w:val="24"/>
                <w:lang w:val="en-US" w:eastAsia="zh-CN" w:bidi="ar"/>
              </w:rPr>
              <w:t>、放线：外购的光面钢铰线通过放线盘输送上线；</w:t>
            </w:r>
          </w:p>
          <w:p>
            <w:pPr>
              <w:keepNext/>
              <w:keepLines/>
              <w:widowControl w:val="0"/>
              <w:suppressLineNumbers w:val="0"/>
              <w:autoSpaceDE w:val="0"/>
              <w:autoSpaceDN/>
              <w:spacing w:before="0" w:beforeAutospacing="0" w:after="0" w:afterAutospacing="0" w:line="360" w:lineRule="auto"/>
              <w:ind w:left="0" w:right="0" w:firstLine="480" w:firstLineChars="200"/>
              <w:jc w:val="both"/>
              <w:rPr>
                <w:rFonts w:hint="default" w:ascii="Times New Roman" w:hAnsi="Times New Roman" w:eastAsia="宋体" w:cs="Times New Roman"/>
                <w:kern w:val="2"/>
                <w:sz w:val="24"/>
                <w:szCs w:val="24"/>
              </w:rPr>
            </w:pPr>
            <w:r>
              <w:rPr>
                <w:rFonts w:hint="default" w:ascii="Times New Roman" w:hAnsi="Times New Roman" w:eastAsia="宋体" w:cs="Times New Roman"/>
                <w:kern w:val="2"/>
                <w:sz w:val="24"/>
                <w:szCs w:val="24"/>
                <w:lang w:val="en-US" w:eastAsia="zh-CN" w:bidi="ar"/>
              </w:rPr>
              <w:t>2</w:t>
            </w:r>
            <w:r>
              <w:rPr>
                <w:rFonts w:hint="eastAsia" w:ascii="宋体" w:hAnsi="宋体" w:eastAsia="宋体" w:cs="宋体"/>
                <w:kern w:val="2"/>
                <w:sz w:val="24"/>
                <w:szCs w:val="24"/>
                <w:lang w:val="en-US" w:eastAsia="zh-CN" w:bidi="ar"/>
              </w:rPr>
              <w:t>、涂油脂：调节供气压力，保证防腐油脂可以均匀涂抹在钢绞线外侧，并控制克重；此过程不产生废气；</w:t>
            </w:r>
          </w:p>
          <w:p>
            <w:pPr>
              <w:keepNext/>
              <w:keepLines/>
              <w:widowControl w:val="0"/>
              <w:suppressLineNumbers w:val="0"/>
              <w:autoSpaceDE w:val="0"/>
              <w:autoSpaceDN/>
              <w:spacing w:before="0" w:beforeAutospacing="0" w:after="0" w:afterAutospacing="0" w:line="360" w:lineRule="auto"/>
              <w:ind w:left="0" w:right="0" w:firstLine="480" w:firstLineChars="200"/>
              <w:jc w:val="both"/>
              <w:rPr>
                <w:rFonts w:hint="eastAsia" w:ascii="宋体" w:hAnsi="宋体" w:eastAsia="宋体" w:cs="宋体"/>
                <w:kern w:val="2"/>
                <w:sz w:val="24"/>
                <w:szCs w:val="24"/>
              </w:rPr>
            </w:pPr>
            <w:r>
              <w:rPr>
                <w:rFonts w:hint="default" w:ascii="Times New Roman" w:hAnsi="Times New Roman" w:eastAsia="宋体" w:cs="Times New Roman"/>
                <w:kern w:val="2"/>
                <w:sz w:val="24"/>
                <w:szCs w:val="24"/>
                <w:lang w:val="en-US" w:eastAsia="zh-CN" w:bidi="ar"/>
              </w:rPr>
              <w:t>3</w:t>
            </w:r>
            <w:r>
              <w:rPr>
                <w:rFonts w:hint="eastAsia" w:ascii="宋体" w:hAnsi="宋体" w:eastAsia="宋体" w:cs="宋体"/>
                <w:kern w:val="2"/>
                <w:sz w:val="24"/>
                <w:szCs w:val="24"/>
                <w:lang w:val="en-US" w:eastAsia="zh-CN" w:bidi="ar"/>
              </w:rPr>
              <w:t>、挤塑、冷却：通过挤塑机多段模头设置不同的加热温度（</w:t>
            </w:r>
            <w:r>
              <w:rPr>
                <w:rFonts w:hint="default" w:ascii="Times New Roman" w:hAnsi="Times New Roman" w:eastAsia="宋体" w:cs="Times New Roman"/>
                <w:kern w:val="2"/>
                <w:sz w:val="24"/>
                <w:szCs w:val="24"/>
                <w:lang w:val="en-US" w:eastAsia="zh-CN" w:bidi="ar"/>
              </w:rPr>
              <w:t>190-230</w:t>
            </w:r>
            <w:r>
              <w:rPr>
                <w:rFonts w:hint="eastAsia" w:ascii="宋体" w:hAnsi="宋体" w:eastAsia="宋体" w:cs="宋体"/>
                <w:kern w:val="2"/>
                <w:sz w:val="24"/>
                <w:szCs w:val="24"/>
                <w:lang w:val="en-US" w:eastAsia="zh-CN" w:bidi="ar"/>
              </w:rPr>
              <w:t>℃），保证</w:t>
            </w:r>
            <w:r>
              <w:rPr>
                <w:rFonts w:hint="default" w:ascii="Times New Roman" w:hAnsi="Times New Roman" w:eastAsia="宋体" w:cs="Times New Roman"/>
                <w:kern w:val="2"/>
                <w:sz w:val="24"/>
                <w:szCs w:val="24"/>
                <w:lang w:val="en-US" w:eastAsia="zh-CN" w:bidi="ar"/>
              </w:rPr>
              <w:t>PE</w:t>
            </w:r>
            <w:r>
              <w:rPr>
                <w:rFonts w:hint="eastAsia" w:ascii="宋体" w:hAnsi="宋体" w:eastAsia="宋体" w:cs="宋体"/>
                <w:kern w:val="2"/>
                <w:sz w:val="24"/>
                <w:szCs w:val="24"/>
                <w:lang w:val="en-US" w:eastAsia="zh-CN" w:bidi="ar"/>
              </w:rPr>
              <w:t>粒子均匀加热后通过挤塑模口，在钢绞线外层形成包覆层</w:t>
            </w:r>
            <w:r>
              <w:rPr>
                <w:rFonts w:hint="eastAsia" w:ascii="宋体" w:hAnsi="宋体" w:eastAsia="宋体" w:cs="宋体"/>
                <w:color w:val="000000"/>
                <w:kern w:val="2"/>
                <w:sz w:val="24"/>
                <w:szCs w:val="24"/>
                <w:lang w:val="en-US" w:eastAsia="zh-CN" w:bidi="ar"/>
              </w:rPr>
              <w:t>；然后通过挤出设备自带冷却筒接入冷却水塔（</w:t>
            </w:r>
            <w:r>
              <w:rPr>
                <w:rFonts w:hint="default" w:ascii="Times New Roman" w:hAnsi="Times New Roman" w:eastAsia="宋体" w:cs="Times New Roman"/>
                <w:color w:val="000000"/>
                <w:kern w:val="2"/>
                <w:sz w:val="24"/>
                <w:szCs w:val="24"/>
                <w:lang w:val="en-US" w:eastAsia="zh-CN" w:bidi="ar"/>
              </w:rPr>
              <w:t>3.2m*5m*2m</w:t>
            </w:r>
            <w:r>
              <w:rPr>
                <w:rFonts w:hint="eastAsia" w:ascii="宋体" w:hAnsi="宋体" w:eastAsia="宋体" w:cs="宋体"/>
                <w:color w:val="000000"/>
                <w:kern w:val="2"/>
                <w:sz w:val="24"/>
                <w:szCs w:val="24"/>
                <w:lang w:val="en-US" w:eastAsia="zh-CN" w:bidi="ar"/>
              </w:rPr>
              <w:t>），进行间接冷却；此过程会产生非甲烷总烃；</w:t>
            </w:r>
          </w:p>
          <w:p>
            <w:pPr>
              <w:keepNext/>
              <w:keepLines/>
              <w:widowControl w:val="0"/>
              <w:suppressLineNumbers w:val="0"/>
              <w:autoSpaceDE w:val="0"/>
              <w:autoSpaceDN/>
              <w:spacing w:before="0" w:beforeAutospacing="0" w:after="0" w:afterAutospacing="0" w:line="360" w:lineRule="auto"/>
              <w:ind w:left="0" w:right="0" w:firstLine="480" w:firstLineChars="200"/>
              <w:jc w:val="both"/>
              <w:rPr>
                <w:rFonts w:hint="eastAsia" w:ascii="宋体" w:hAnsi="宋体" w:eastAsia="宋体" w:cs="宋体"/>
                <w:kern w:val="2"/>
                <w:sz w:val="24"/>
                <w:szCs w:val="24"/>
              </w:rPr>
            </w:pPr>
            <w:r>
              <w:rPr>
                <w:rFonts w:hint="default" w:ascii="Times New Roman" w:hAnsi="Times New Roman" w:eastAsia="宋体" w:cs="Times New Roman"/>
                <w:kern w:val="2"/>
                <w:sz w:val="24"/>
                <w:szCs w:val="24"/>
                <w:lang w:val="en-US" w:eastAsia="zh-CN" w:bidi="ar"/>
              </w:rPr>
              <w:t>4</w:t>
            </w:r>
            <w:r>
              <w:rPr>
                <w:rFonts w:hint="eastAsia" w:ascii="宋体" w:hAnsi="宋体" w:eastAsia="宋体" w:cs="宋体"/>
                <w:kern w:val="2"/>
                <w:sz w:val="24"/>
                <w:szCs w:val="24"/>
                <w:lang w:val="en-US" w:eastAsia="zh-CN" w:bidi="ar"/>
              </w:rPr>
              <w:t>、牵引、收线：经过检验合格后，</w:t>
            </w:r>
            <w:r>
              <w:rPr>
                <w:rFonts w:hint="default" w:ascii="Times New Roman" w:hAnsi="Times New Roman" w:eastAsia="宋体" w:cs="Times New Roman"/>
                <w:kern w:val="2"/>
                <w:sz w:val="24"/>
                <w:szCs w:val="24"/>
                <w:lang w:val="en-US" w:eastAsia="zh-CN" w:bidi="ar"/>
              </w:rPr>
              <w:t>PE</w:t>
            </w:r>
            <w:r>
              <w:rPr>
                <w:rFonts w:hint="eastAsia" w:ascii="宋体" w:hAnsi="宋体" w:eastAsia="宋体" w:cs="宋体"/>
                <w:kern w:val="2"/>
                <w:sz w:val="24"/>
                <w:szCs w:val="24"/>
                <w:lang w:val="en-US" w:eastAsia="zh-CN" w:bidi="ar"/>
              </w:rPr>
              <w:t>包覆钢绞线进行牵引收线后打包入库。</w:t>
            </w:r>
          </w:p>
          <w:p>
            <w:pPr>
              <w:keepNext/>
              <w:keepLines/>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 xml:space="preserve"> </w:t>
            </w:r>
            <w:r>
              <w:rPr>
                <w:rFonts w:hint="eastAsia" w:ascii="宋体" w:hAnsi="宋体" w:eastAsia="宋体" w:cs="宋体"/>
                <w:b/>
                <w:bCs/>
                <w:kern w:val="2"/>
                <w:sz w:val="24"/>
                <w:szCs w:val="24"/>
                <w:lang w:val="en-US" w:eastAsia="zh-CN" w:bidi="ar"/>
              </w:rPr>
              <w:t>（</w:t>
            </w:r>
            <w:r>
              <w:rPr>
                <w:rFonts w:hint="default" w:ascii="Times New Roman" w:hAnsi="Times New Roman" w:eastAsia="宋体" w:cs="Times New Roman"/>
                <w:b/>
                <w:bCs/>
                <w:kern w:val="2"/>
                <w:sz w:val="24"/>
                <w:szCs w:val="24"/>
                <w:lang w:val="en-US" w:eastAsia="zh-CN" w:bidi="ar"/>
              </w:rPr>
              <w:t>2</w:t>
            </w:r>
            <w:r>
              <w:rPr>
                <w:rFonts w:hint="eastAsia" w:ascii="宋体" w:hAnsi="宋体" w:eastAsia="宋体" w:cs="宋体"/>
                <w:b/>
                <w:bCs/>
                <w:kern w:val="2"/>
                <w:sz w:val="24"/>
                <w:szCs w:val="24"/>
                <w:lang w:val="en-US" w:eastAsia="zh-CN" w:bidi="ar"/>
              </w:rPr>
              <w:t>）机具</w:t>
            </w:r>
          </w:p>
          <w:p>
            <w:pPr>
              <w:keepNext/>
              <w:keepLines/>
              <w:widowControl w:val="0"/>
              <w:suppressLineNumbers w:val="0"/>
              <w:spacing w:before="0" w:beforeAutospacing="0" w:after="0" w:afterAutospacing="0" w:line="360" w:lineRule="auto"/>
              <w:ind w:left="0" w:right="0"/>
              <w:jc w:val="both"/>
              <w:rPr>
                <w:rFonts w:hint="default" w:ascii="Times New Roman" w:hAnsi="Times New Roman" w:cs="Times New Roman"/>
                <w:kern w:val="2"/>
                <w:sz w:val="24"/>
                <w:szCs w:val="24"/>
              </w:rPr>
            </w:pPr>
            <w:r>
              <w:rPr>
                <w:rFonts w:hint="default" w:ascii="Times New Roman" w:hAnsi="Times New Roman" w:eastAsia="宋体" w:cs="Times New Roman"/>
                <w:kern w:val="2"/>
                <w:sz w:val="24"/>
                <w:szCs w:val="24"/>
                <w:lang w:val="en-US" w:eastAsia="zh-CN" w:bidi="ar"/>
              </w:rPr>
              <w:drawing>
                <wp:inline distT="0" distB="0" distL="114300" distR="114300">
                  <wp:extent cx="5410200" cy="790575"/>
                  <wp:effectExtent l="0" t="0" r="0" b="8890"/>
                  <wp:docPr id="45" name="图片 18"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8" descr="IMG_260"/>
                          <pic:cNvPicPr>
                            <a:picLocks noChangeAspect="1"/>
                          </pic:cNvPicPr>
                        </pic:nvPicPr>
                        <pic:blipFill>
                          <a:blip r:embed="rId15"/>
                          <a:stretch>
                            <a:fillRect/>
                          </a:stretch>
                        </pic:blipFill>
                        <pic:spPr>
                          <a:xfrm>
                            <a:off x="0" y="0"/>
                            <a:ext cx="5410200" cy="790575"/>
                          </a:xfrm>
                          <a:prstGeom prst="rect">
                            <a:avLst/>
                          </a:prstGeom>
                          <a:noFill/>
                          <a:ln w="9525">
                            <a:noFill/>
                          </a:ln>
                        </pic:spPr>
                      </pic:pic>
                    </a:graphicData>
                  </a:graphic>
                </wp:inline>
              </w:drawing>
            </w:r>
          </w:p>
          <w:p>
            <w:pPr>
              <w:keepNext w:val="0"/>
              <w:keepLines w:val="0"/>
              <w:widowControl w:val="0"/>
              <w:suppressLineNumbers w:val="0"/>
              <w:spacing w:before="0" w:beforeAutospacing="0" w:after="0" w:afterAutospacing="0" w:line="360" w:lineRule="auto"/>
              <w:ind w:left="0" w:right="0"/>
              <w:jc w:val="center"/>
              <w:rPr>
                <w:rFonts w:hint="eastAsia" w:ascii="宋体" w:hAnsi="宋体" w:eastAsia="宋体" w:cs="宋体"/>
                <w:b/>
                <w:bCs/>
                <w:kern w:val="2"/>
                <w:sz w:val="24"/>
                <w:szCs w:val="24"/>
              </w:rPr>
            </w:pPr>
            <w:r>
              <w:rPr>
                <w:rFonts w:hint="eastAsia" w:ascii="宋体" w:hAnsi="宋体" w:eastAsia="宋体" w:cs="宋体"/>
                <w:b/>
                <w:bCs/>
                <w:kern w:val="2"/>
                <w:sz w:val="24"/>
                <w:szCs w:val="24"/>
                <w:lang w:val="en-US" w:eastAsia="zh-CN" w:bidi="ar"/>
              </w:rPr>
              <w:t>图</w:t>
            </w:r>
            <w:r>
              <w:rPr>
                <w:rFonts w:hint="default" w:ascii="Times New Roman" w:hAnsi="Times New Roman" w:eastAsia="宋体" w:cs="Times New Roman"/>
                <w:b/>
                <w:bCs/>
                <w:kern w:val="2"/>
                <w:sz w:val="24"/>
                <w:szCs w:val="24"/>
                <w:lang w:val="en-US" w:eastAsia="zh-CN" w:bidi="ar"/>
              </w:rPr>
              <w:t>2-</w:t>
            </w:r>
            <w:r>
              <w:rPr>
                <w:rFonts w:hint="eastAsia" w:cs="Times New Roman"/>
                <w:b/>
                <w:bCs/>
                <w:kern w:val="2"/>
                <w:sz w:val="24"/>
                <w:szCs w:val="24"/>
                <w:lang w:val="en-US" w:eastAsia="zh-CN" w:bidi="ar"/>
              </w:rPr>
              <w:t>6</w:t>
            </w:r>
            <w:r>
              <w:rPr>
                <w:rFonts w:hint="default" w:ascii="Times New Roman" w:hAnsi="Times New Roman" w:eastAsia="宋体" w:cs="Times New Roman"/>
                <w:b/>
                <w:bCs/>
                <w:kern w:val="2"/>
                <w:sz w:val="24"/>
                <w:szCs w:val="24"/>
                <w:lang w:val="en-US" w:eastAsia="zh-CN" w:bidi="ar"/>
              </w:rPr>
              <w:t xml:space="preserve"> </w:t>
            </w:r>
            <w:r>
              <w:rPr>
                <w:rFonts w:hint="eastAsia" w:ascii="宋体" w:hAnsi="宋体" w:eastAsia="宋体" w:cs="宋体"/>
                <w:b/>
                <w:bCs/>
                <w:kern w:val="2"/>
                <w:sz w:val="24"/>
                <w:szCs w:val="24"/>
                <w:lang w:val="en-US" w:eastAsia="zh-CN" w:bidi="ar"/>
              </w:rPr>
              <w:t>机具工艺流程及产污环节流程图</w:t>
            </w:r>
          </w:p>
          <w:p>
            <w:pPr>
              <w:pStyle w:val="19"/>
              <w:keepNext w:val="0"/>
              <w:keepLines w:val="0"/>
              <w:widowControl w:val="0"/>
              <w:suppressLineNumbers w:val="0"/>
              <w:autoSpaceDE w:val="0"/>
              <w:autoSpaceDN/>
              <w:spacing w:before="0" w:beforeAutospacing="1" w:after="0" w:afterLines="0" w:afterAutospacing="0" w:line="360" w:lineRule="auto"/>
              <w:ind w:left="0" w:leftChars="0" w:right="0" w:firstLine="422" w:firstLineChars="20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注：</w:t>
            </w:r>
            <w:r>
              <w:rPr>
                <w:rFonts w:hint="default" w:ascii="宋体" w:hAnsi="宋体" w:eastAsia="宋体" w:cs="宋体"/>
                <w:b/>
                <w:bCs/>
                <w:kern w:val="2"/>
                <w:sz w:val="21"/>
                <w:szCs w:val="21"/>
                <w:lang w:val="en-US" w:eastAsia="zh-CN" w:bidi="ar"/>
              </w:rPr>
              <w:t>N-</w:t>
            </w:r>
            <w:r>
              <w:rPr>
                <w:rFonts w:hint="eastAsia" w:ascii="宋体" w:hAnsi="宋体" w:eastAsia="宋体" w:cs="宋体"/>
                <w:b/>
                <w:bCs/>
                <w:kern w:val="2"/>
                <w:sz w:val="21"/>
                <w:szCs w:val="21"/>
                <w:lang w:val="en-US" w:eastAsia="zh-CN" w:bidi="ar"/>
              </w:rPr>
              <w:t>噪声；</w:t>
            </w:r>
            <w:r>
              <w:rPr>
                <w:rFonts w:hint="default" w:ascii="宋体" w:hAnsi="宋体" w:eastAsia="宋体" w:cs="宋体"/>
                <w:b/>
                <w:bCs/>
                <w:kern w:val="2"/>
                <w:sz w:val="21"/>
                <w:szCs w:val="21"/>
                <w:lang w:val="en-US" w:eastAsia="zh-CN" w:bidi="ar"/>
              </w:rPr>
              <w:t>S1-</w:t>
            </w:r>
            <w:r>
              <w:rPr>
                <w:rFonts w:hint="eastAsia" w:ascii="宋体" w:hAnsi="宋体" w:eastAsia="宋体" w:cs="宋体"/>
                <w:b/>
                <w:bCs/>
                <w:kern w:val="2"/>
                <w:sz w:val="21"/>
                <w:szCs w:val="21"/>
                <w:lang w:val="en-US" w:eastAsia="zh-CN" w:bidi="ar"/>
              </w:rPr>
              <w:t>含切削液的碎屑；</w:t>
            </w:r>
            <w:r>
              <w:rPr>
                <w:rFonts w:hint="default" w:ascii="宋体" w:hAnsi="宋体" w:eastAsia="宋体" w:cs="宋体"/>
                <w:b/>
                <w:bCs/>
                <w:kern w:val="2"/>
                <w:sz w:val="21"/>
                <w:szCs w:val="21"/>
                <w:lang w:val="en-US" w:eastAsia="zh-CN" w:bidi="ar"/>
              </w:rPr>
              <w:t>S2-</w:t>
            </w:r>
            <w:r>
              <w:rPr>
                <w:rFonts w:hint="eastAsia" w:ascii="宋体" w:hAnsi="宋体" w:eastAsia="宋体" w:cs="宋体"/>
                <w:b/>
                <w:bCs/>
                <w:kern w:val="2"/>
                <w:sz w:val="21"/>
                <w:szCs w:val="21"/>
                <w:lang w:val="en-US" w:eastAsia="zh-CN" w:bidi="ar"/>
              </w:rPr>
              <w:t>废金属边角料；</w:t>
            </w:r>
            <w:r>
              <w:rPr>
                <w:rFonts w:hint="default" w:ascii="宋体" w:hAnsi="宋体" w:eastAsia="宋体" w:cs="宋体"/>
                <w:b/>
                <w:bCs/>
                <w:kern w:val="2"/>
                <w:sz w:val="21"/>
                <w:szCs w:val="21"/>
                <w:lang w:val="en-US" w:eastAsia="zh-CN" w:bidi="ar"/>
              </w:rPr>
              <w:t>G2-</w:t>
            </w:r>
            <w:r>
              <w:rPr>
                <w:rFonts w:hint="eastAsia" w:ascii="宋体" w:hAnsi="宋体" w:eastAsia="宋体" w:cs="宋体"/>
                <w:b/>
                <w:bCs/>
                <w:kern w:val="2"/>
                <w:sz w:val="21"/>
                <w:szCs w:val="21"/>
                <w:lang w:val="en-US" w:eastAsia="zh-CN" w:bidi="ar"/>
              </w:rPr>
              <w:t>非甲烷总烃</w:t>
            </w:r>
          </w:p>
          <w:p>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val="0"/>
                <w:kern w:val="2"/>
                <w:sz w:val="28"/>
                <w:szCs w:val="28"/>
              </w:rPr>
            </w:pPr>
            <w:r>
              <w:rPr>
                <w:rFonts w:hint="eastAsia" w:ascii="宋体" w:hAnsi="宋体" w:eastAsia="宋体" w:cs="宋体"/>
                <w:b/>
                <w:bCs w:val="0"/>
                <w:kern w:val="2"/>
                <w:sz w:val="24"/>
                <w:szCs w:val="24"/>
                <w:lang w:val="en-US" w:eastAsia="zh-CN" w:bidi="ar"/>
              </w:rPr>
              <w:t>工艺流程说明简述：</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rPr>
            </w:pPr>
            <w:r>
              <w:rPr>
                <w:rFonts w:hint="default" w:ascii="Times New Roman" w:hAnsi="Times New Roman" w:eastAsia="宋体" w:cs="Times New Roman"/>
                <w:kern w:val="2"/>
                <w:sz w:val="24"/>
                <w:szCs w:val="24"/>
                <w:lang w:val="en-US" w:eastAsia="zh-CN" w:bidi="ar"/>
              </w:rPr>
              <w:t>1</w:t>
            </w:r>
            <w:r>
              <w:rPr>
                <w:rFonts w:hint="eastAsia" w:ascii="宋体" w:hAnsi="宋体" w:eastAsia="宋体" w:cs="宋体"/>
                <w:kern w:val="2"/>
                <w:sz w:val="24"/>
                <w:szCs w:val="24"/>
                <w:lang w:val="en-US" w:eastAsia="zh-CN" w:bidi="ar"/>
              </w:rPr>
              <w:t>、下料：市场购得圆钢，经过锯床下料，锯床使用切削液进行湿加工，因此无金属粉尘产生；此过程会产生含切削液的碎屑；</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rPr>
            </w:pPr>
            <w:r>
              <w:rPr>
                <w:rFonts w:hint="default" w:ascii="Times New Roman" w:hAnsi="Times New Roman" w:eastAsia="宋体" w:cs="Times New Roman"/>
                <w:kern w:val="2"/>
                <w:sz w:val="24"/>
                <w:szCs w:val="24"/>
                <w:lang w:val="en-US" w:eastAsia="zh-CN" w:bidi="ar"/>
              </w:rPr>
              <w:t>2</w:t>
            </w:r>
            <w:r>
              <w:rPr>
                <w:rFonts w:hint="eastAsia" w:ascii="宋体" w:hAnsi="宋体" w:eastAsia="宋体" w:cs="宋体"/>
                <w:kern w:val="2"/>
                <w:sz w:val="24"/>
                <w:szCs w:val="24"/>
                <w:lang w:val="en-US" w:eastAsia="zh-CN" w:bidi="ar"/>
              </w:rPr>
              <w:t>、热处理：将工件放入正火炉加热到临界温度</w:t>
            </w:r>
            <w:r>
              <w:rPr>
                <w:rFonts w:hint="default" w:ascii="Times New Roman" w:hAnsi="Times New Roman" w:eastAsia="宋体" w:cs="Times New Roman"/>
                <w:kern w:val="2"/>
                <w:sz w:val="24"/>
                <w:szCs w:val="24"/>
                <w:lang w:val="en-US" w:eastAsia="zh-CN" w:bidi="ar"/>
              </w:rPr>
              <w:t>Ac3</w:t>
            </w:r>
            <w:r>
              <w:rPr>
                <w:rFonts w:hint="eastAsia" w:ascii="宋体" w:hAnsi="宋体" w:eastAsia="宋体" w:cs="宋体"/>
                <w:kern w:val="2"/>
                <w:sz w:val="24"/>
                <w:szCs w:val="24"/>
                <w:lang w:val="en-US" w:eastAsia="zh-CN" w:bidi="ar"/>
              </w:rPr>
              <w:t>以上</w:t>
            </w:r>
            <w:r>
              <w:rPr>
                <w:rFonts w:hint="default" w:ascii="Times New Roman" w:hAnsi="Times New Roman" w:eastAsia="宋体" w:cs="Times New Roman"/>
                <w:kern w:val="2"/>
                <w:sz w:val="24"/>
                <w:szCs w:val="24"/>
                <w:lang w:val="en-US" w:eastAsia="zh-CN" w:bidi="ar"/>
              </w:rPr>
              <w:t>30~50</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860</w:t>
            </w:r>
            <w:r>
              <w:rPr>
                <w:rFonts w:hint="eastAsia" w:ascii="宋体" w:hAnsi="宋体" w:eastAsia="宋体" w:cs="宋体"/>
                <w:kern w:val="2"/>
                <w:sz w:val="24"/>
                <w:szCs w:val="24"/>
                <w:lang w:val="en-US" w:eastAsia="zh-CN" w:bidi="ar"/>
              </w:rPr>
              <w:t>℃）后，保温</w:t>
            </w:r>
            <w:r>
              <w:rPr>
                <w:rFonts w:hint="default" w:ascii="Times New Roman" w:hAnsi="Times New Roman" w:eastAsia="宋体" w:cs="Times New Roman"/>
                <w:kern w:val="2"/>
                <w:sz w:val="24"/>
                <w:szCs w:val="24"/>
                <w:lang w:val="en-US" w:eastAsia="zh-CN" w:bidi="ar"/>
              </w:rPr>
              <w:t>3h</w:t>
            </w:r>
            <w:r>
              <w:rPr>
                <w:rFonts w:hint="eastAsia" w:ascii="宋体" w:hAnsi="宋体" w:eastAsia="宋体" w:cs="宋体"/>
                <w:kern w:val="2"/>
                <w:sz w:val="24"/>
                <w:szCs w:val="24"/>
                <w:lang w:val="en-US" w:eastAsia="zh-CN" w:bidi="ar"/>
              </w:rPr>
              <w:t>；然后将加热的工件取出来放在</w:t>
            </w:r>
            <w:r>
              <w:rPr>
                <w:rFonts w:hint="default" w:ascii="Times New Roman" w:hAnsi="Times New Roman" w:eastAsia="宋体" w:cs="Times New Roman"/>
                <w:kern w:val="2"/>
                <w:sz w:val="24"/>
                <w:szCs w:val="24"/>
                <w:lang w:val="en-US" w:eastAsia="zh-CN" w:bidi="ar"/>
              </w:rPr>
              <w:t>PAG</w:t>
            </w:r>
            <w:r>
              <w:rPr>
                <w:rFonts w:hint="eastAsia" w:ascii="宋体" w:hAnsi="宋体" w:eastAsia="宋体" w:cs="宋体"/>
                <w:kern w:val="2"/>
                <w:sz w:val="24"/>
                <w:szCs w:val="24"/>
                <w:lang w:val="en-US" w:eastAsia="zh-CN" w:bidi="ar"/>
              </w:rPr>
              <w:t>淬火液中冷却至常温；冷却后工件进入回火炉加热</w:t>
            </w:r>
            <w:r>
              <w:rPr>
                <w:rFonts w:hint="default" w:ascii="Times New Roman" w:hAnsi="Times New Roman" w:eastAsia="宋体" w:cs="Times New Roman"/>
                <w:kern w:val="2"/>
                <w:sz w:val="24"/>
                <w:szCs w:val="24"/>
                <w:lang w:val="en-US" w:eastAsia="zh-CN" w:bidi="ar"/>
              </w:rPr>
              <w:t>350</w:t>
            </w:r>
            <w:r>
              <w:rPr>
                <w:rFonts w:hint="eastAsia" w:ascii="宋体" w:hAnsi="宋体" w:eastAsia="宋体" w:cs="宋体"/>
                <w:kern w:val="2"/>
                <w:sz w:val="24"/>
                <w:szCs w:val="24"/>
                <w:lang w:val="en-US" w:eastAsia="zh-CN" w:bidi="ar"/>
              </w:rPr>
              <w:t>℃，保温</w:t>
            </w:r>
            <w:r>
              <w:rPr>
                <w:rFonts w:hint="default" w:ascii="Times New Roman" w:hAnsi="Times New Roman" w:eastAsia="宋体" w:cs="Times New Roman"/>
                <w:kern w:val="2"/>
                <w:sz w:val="24"/>
                <w:szCs w:val="24"/>
                <w:lang w:val="en-US" w:eastAsia="zh-CN" w:bidi="ar"/>
              </w:rPr>
              <w:t>1.5h</w:t>
            </w:r>
            <w:r>
              <w:rPr>
                <w:rFonts w:hint="eastAsia" w:ascii="宋体" w:hAnsi="宋体" w:eastAsia="宋体" w:cs="宋体"/>
                <w:kern w:val="2"/>
                <w:sz w:val="24"/>
                <w:szCs w:val="24"/>
                <w:lang w:val="en-US" w:eastAsia="zh-CN" w:bidi="ar"/>
              </w:rPr>
              <w:t>后取出自然冷却；或将加热后的工件放在空气自然冷却；</w:t>
            </w:r>
          </w:p>
          <w:p>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钢的熔点是</w:t>
            </w:r>
            <w:r>
              <w:rPr>
                <w:rFonts w:hint="default" w:ascii="Times New Roman" w:hAnsi="Times New Roman" w:eastAsia="宋体" w:cs="Times New Roman"/>
                <w:kern w:val="2"/>
                <w:sz w:val="24"/>
                <w:szCs w:val="24"/>
                <w:lang w:val="en-US" w:eastAsia="zh-CN" w:bidi="ar"/>
              </w:rPr>
              <w:t>1500</w:t>
            </w:r>
            <w:r>
              <w:rPr>
                <w:rFonts w:hint="eastAsia" w:ascii="宋体" w:hAnsi="宋体" w:eastAsia="宋体" w:cs="宋体"/>
                <w:kern w:val="2"/>
                <w:sz w:val="24"/>
                <w:szCs w:val="24"/>
                <w:lang w:val="en-US" w:eastAsia="zh-CN" w:bidi="ar"/>
              </w:rPr>
              <w:t>℃左右，因此机具在热处理过程中不产生废气；</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kern w:val="2"/>
                <w:sz w:val="24"/>
                <w:szCs w:val="24"/>
              </w:rPr>
            </w:pPr>
            <w:r>
              <w:rPr>
                <w:rFonts w:hint="default" w:ascii="Times New Roman" w:hAnsi="Times New Roman" w:eastAsia="宋体" w:cs="Times New Roman"/>
                <w:kern w:val="2"/>
                <w:sz w:val="24"/>
                <w:szCs w:val="24"/>
                <w:lang w:val="en-US" w:eastAsia="zh-CN" w:bidi="ar"/>
              </w:rPr>
              <w:t>3</w:t>
            </w:r>
            <w:r>
              <w:rPr>
                <w:rFonts w:hint="eastAsia" w:ascii="宋体" w:hAnsi="宋体" w:eastAsia="宋体" w:cs="宋体"/>
                <w:kern w:val="2"/>
                <w:sz w:val="24"/>
                <w:szCs w:val="24"/>
                <w:lang w:val="en-US" w:eastAsia="zh-CN" w:bidi="ar"/>
              </w:rPr>
              <w:t>、车床、钻床：热处理后的工件通过车床、钻床加工成型，此过程产生金属边角料；</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kern w:val="2"/>
                <w:sz w:val="24"/>
                <w:szCs w:val="24"/>
              </w:rPr>
            </w:pPr>
            <w:r>
              <w:rPr>
                <w:rFonts w:hint="default" w:ascii="Times New Roman" w:hAnsi="Times New Roman" w:eastAsia="宋体" w:cs="Times New Roman"/>
                <w:kern w:val="2"/>
                <w:sz w:val="24"/>
                <w:szCs w:val="24"/>
                <w:lang w:val="en-US" w:eastAsia="zh-CN" w:bidi="ar"/>
              </w:rPr>
              <w:t>4</w:t>
            </w:r>
            <w:r>
              <w:rPr>
                <w:rFonts w:hint="eastAsia" w:ascii="宋体" w:hAnsi="宋体" w:eastAsia="宋体" w:cs="宋体"/>
                <w:kern w:val="2"/>
                <w:sz w:val="24"/>
                <w:szCs w:val="24"/>
                <w:lang w:val="en-US" w:eastAsia="zh-CN" w:bidi="ar"/>
              </w:rPr>
              <w:t>、检验、组装：检验无误后工件组装成机具；</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kern w:val="2"/>
                <w:sz w:val="24"/>
                <w:szCs w:val="24"/>
              </w:rPr>
            </w:pPr>
            <w:r>
              <w:rPr>
                <w:rFonts w:hint="default" w:ascii="Times New Roman" w:hAnsi="Times New Roman" w:eastAsia="宋体" w:cs="Times New Roman"/>
                <w:kern w:val="2"/>
                <w:sz w:val="24"/>
                <w:szCs w:val="24"/>
                <w:lang w:val="en-US" w:eastAsia="zh-CN" w:bidi="ar"/>
              </w:rPr>
              <w:t>5</w:t>
            </w:r>
            <w:r>
              <w:rPr>
                <w:rFonts w:hint="eastAsia" w:ascii="宋体" w:hAnsi="宋体" w:eastAsia="宋体" w:cs="宋体"/>
                <w:kern w:val="2"/>
                <w:sz w:val="24"/>
                <w:szCs w:val="24"/>
                <w:lang w:val="en-US" w:eastAsia="zh-CN" w:bidi="ar"/>
              </w:rPr>
              <w:t>、调漆、喷漆、烘干：得到的机具送入喷漆房先进行调漆。面漆：固化剂：稀释剂按照</w:t>
            </w:r>
            <w:r>
              <w:rPr>
                <w:rFonts w:hint="default" w:ascii="Times New Roman" w:hAnsi="Times New Roman" w:eastAsia="宋体" w:cs="Times New Roman"/>
                <w:kern w:val="2"/>
                <w:sz w:val="24"/>
                <w:szCs w:val="24"/>
                <w:lang w:val="en-US" w:eastAsia="zh-CN" w:bidi="ar"/>
              </w:rPr>
              <w:t>7:1:1</w:t>
            </w:r>
            <w:r>
              <w:rPr>
                <w:rFonts w:hint="eastAsia" w:ascii="宋体" w:hAnsi="宋体" w:eastAsia="宋体" w:cs="宋体"/>
                <w:kern w:val="2"/>
                <w:sz w:val="24"/>
                <w:szCs w:val="24"/>
                <w:lang w:val="en-US" w:eastAsia="zh-CN" w:bidi="ar"/>
              </w:rPr>
              <w:t>比例进行调配，调完后直接进行喷漆。喷完后送入烘房烘干，调漆、喷漆、烘干过程会产生非甲烷总烃；</w:t>
            </w:r>
          </w:p>
          <w:p>
            <w:pPr>
              <w:pStyle w:val="19"/>
              <w:keepNext w:val="0"/>
              <w:keepLines w:val="0"/>
              <w:widowControl w:val="0"/>
              <w:suppressLineNumbers w:val="0"/>
              <w:spacing w:before="0" w:beforeAutospacing="0" w:after="0" w:afterAutospacing="0" w:line="360" w:lineRule="auto"/>
              <w:ind w:left="0" w:right="0" w:firstLine="480" w:firstLineChars="200"/>
              <w:jc w:val="left"/>
              <w:rPr>
                <w:rFonts w:hint="default" w:ascii="Times New Roman" w:hAnsi="Times New Roman" w:cs="Times New Roman"/>
                <w:kern w:val="0"/>
                <w:sz w:val="24"/>
                <w:szCs w:val="24"/>
              </w:rPr>
            </w:pPr>
            <w:r>
              <w:rPr>
                <w:rFonts w:hint="default" w:ascii="Times New Roman" w:hAnsi="Times New Roman" w:eastAsia="宋体" w:cs="Times New Roman"/>
                <w:kern w:val="0"/>
                <w:sz w:val="24"/>
                <w:szCs w:val="24"/>
                <w:lang w:val="en-US" w:eastAsia="zh-CN" w:bidi="ar"/>
              </w:rPr>
              <w:t>6</w:t>
            </w:r>
            <w:r>
              <w:rPr>
                <w:rFonts w:hint="eastAsia" w:ascii="宋体" w:hAnsi="宋体" w:eastAsia="宋体" w:cs="宋体"/>
                <w:kern w:val="0"/>
                <w:sz w:val="24"/>
                <w:szCs w:val="24"/>
                <w:lang w:val="en-US" w:eastAsia="zh-CN" w:bidi="ar"/>
              </w:rPr>
              <w:t>、入库：最后成品包装入库。</w:t>
            </w:r>
          </w:p>
          <w:p>
            <w:pPr>
              <w:keepNext w:val="0"/>
              <w:keepLines w:val="0"/>
              <w:pageBreakBefore w:val="0"/>
              <w:widowControl/>
              <w:suppressLineNumbers w:val="0"/>
              <w:kinsoku/>
              <w:wordWrap/>
              <w:overflowPunct/>
              <w:topLinePunct w:val="0"/>
              <w:autoSpaceDE/>
              <w:autoSpaceDN/>
              <w:bidi w:val="0"/>
              <w:adjustRightInd/>
              <w:snapToGrid/>
              <w:spacing w:before="62" w:beforeLines="20" w:beforeAutospacing="0" w:after="0" w:afterAutospacing="0" w:line="360" w:lineRule="auto"/>
              <w:ind w:left="0" w:right="0"/>
              <w:jc w:val="center"/>
              <w:textAlignment w:val="auto"/>
              <w:rPr>
                <w:rFonts w:hint="default"/>
                <w:b/>
                <w:bCs/>
                <w:color w:val="000000"/>
                <w:kern w:val="0"/>
                <w:sz w:val="21"/>
                <w:szCs w:val="21"/>
                <w:lang w:bidi="ar"/>
              </w:rPr>
            </w:pPr>
            <w:r>
              <w:rPr>
                <w:rFonts w:hint="eastAsia"/>
                <w:b/>
                <w:bCs/>
                <w:color w:val="000000"/>
                <w:kern w:val="0"/>
                <w:sz w:val="21"/>
                <w:szCs w:val="21"/>
                <w:lang w:bidi="ar"/>
              </w:rPr>
              <w:t>表</w:t>
            </w:r>
            <w:r>
              <w:rPr>
                <w:rFonts w:hint="default"/>
                <w:b/>
                <w:bCs/>
                <w:color w:val="000000"/>
                <w:kern w:val="0"/>
                <w:sz w:val="21"/>
                <w:szCs w:val="21"/>
                <w:lang w:bidi="ar"/>
              </w:rPr>
              <w:t>2-</w:t>
            </w:r>
            <w:r>
              <w:rPr>
                <w:rFonts w:hint="eastAsia"/>
                <w:b/>
                <w:bCs/>
                <w:color w:val="000000"/>
                <w:kern w:val="0"/>
                <w:sz w:val="21"/>
                <w:szCs w:val="21"/>
                <w:lang w:bidi="ar"/>
              </w:rPr>
              <w:t xml:space="preserve">7 </w:t>
            </w:r>
            <w:r>
              <w:rPr>
                <w:rFonts w:hint="default"/>
                <w:b/>
                <w:bCs/>
                <w:color w:val="000000"/>
                <w:kern w:val="0"/>
                <w:sz w:val="21"/>
                <w:szCs w:val="21"/>
                <w:lang w:bidi="ar"/>
              </w:rPr>
              <w:t>污染物产生及排放环节</w:t>
            </w:r>
          </w:p>
          <w:tbl>
            <w:tblPr>
              <w:tblStyle w:val="22"/>
              <w:tblW w:w="8879"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25"/>
              <w:gridCol w:w="1053"/>
              <w:gridCol w:w="1445"/>
              <w:gridCol w:w="2778"/>
              <w:gridCol w:w="277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4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color w:val="000000"/>
                      <w:sz w:val="21"/>
                      <w:szCs w:val="21"/>
                    </w:rPr>
                  </w:pPr>
                  <w:r>
                    <w:rPr>
                      <w:rFonts w:hint="default" w:ascii="Times New Roman" w:hAnsi="Times New Roman"/>
                      <w:color w:val="000000"/>
                      <w:sz w:val="21"/>
                      <w:szCs w:val="21"/>
                    </w:rPr>
                    <w:t>污染类别</w:t>
                  </w: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color w:val="000000"/>
                      <w:sz w:val="21"/>
                      <w:szCs w:val="21"/>
                    </w:rPr>
                  </w:pPr>
                  <w:r>
                    <w:rPr>
                      <w:rFonts w:hint="default" w:ascii="Times New Roman" w:hAnsi="Times New Roman"/>
                      <w:color w:val="000000"/>
                      <w:sz w:val="21"/>
                      <w:szCs w:val="21"/>
                    </w:rPr>
                    <w:t>产排污环节</w:t>
                  </w:r>
                </w:p>
              </w:tc>
              <w:tc>
                <w:tcPr>
                  <w:tcW w:w="813"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color w:val="000000"/>
                      <w:sz w:val="21"/>
                      <w:szCs w:val="21"/>
                    </w:rPr>
                  </w:pPr>
                  <w:r>
                    <w:rPr>
                      <w:rFonts w:hint="default" w:ascii="Times New Roman" w:hAnsi="Times New Roman"/>
                      <w:color w:val="000000"/>
                      <w:sz w:val="21"/>
                      <w:szCs w:val="21"/>
                    </w:rPr>
                    <w:t>污染物</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color w:val="000000"/>
                      <w:sz w:val="21"/>
                      <w:szCs w:val="21"/>
                    </w:rPr>
                  </w:pPr>
                  <w:r>
                    <w:rPr>
                      <w:rFonts w:hint="default" w:ascii="Times New Roman" w:hAnsi="Times New Roman"/>
                      <w:color w:val="000000"/>
                      <w:sz w:val="21"/>
                      <w:szCs w:val="21"/>
                    </w:rPr>
                    <w:t>治理/处理措施</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eastAsia="宋体"/>
                      <w:color w:val="000000"/>
                      <w:sz w:val="21"/>
                      <w:szCs w:val="21"/>
                      <w:lang w:val="en-US" w:eastAsia="zh-CN"/>
                    </w:rPr>
                  </w:pPr>
                  <w:r>
                    <w:rPr>
                      <w:rFonts w:hint="eastAsia" w:ascii="Times New Roman" w:hAnsi="Times New Roman"/>
                      <w:color w:val="auto"/>
                      <w:sz w:val="21"/>
                      <w:szCs w:val="21"/>
                      <w:lang w:val="en-US" w:eastAsia="zh-CN"/>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64" w:type="pct"/>
                  <w:vMerge w:val="restar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eastAsia="宋体"/>
                      <w:b w:val="0"/>
                      <w:bCs w:val="0"/>
                      <w:color w:val="000000"/>
                      <w:sz w:val="21"/>
                      <w:szCs w:val="21"/>
                      <w:lang w:val="en-US" w:eastAsia="zh-CN"/>
                    </w:rPr>
                  </w:pPr>
                  <w:r>
                    <w:rPr>
                      <w:rFonts w:hint="eastAsia" w:ascii="Times New Roman" w:hAnsi="Times New Roman"/>
                      <w:b w:val="0"/>
                      <w:bCs w:val="0"/>
                      <w:color w:val="000000"/>
                      <w:sz w:val="21"/>
                      <w:szCs w:val="21"/>
                      <w:lang w:val="en-US" w:eastAsia="zh-CN"/>
                    </w:rPr>
                    <w:t>废气</w:t>
                  </w: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eastAsia="宋体"/>
                      <w:b w:val="0"/>
                      <w:bCs w:val="0"/>
                      <w:color w:val="000000"/>
                      <w:sz w:val="21"/>
                      <w:szCs w:val="21"/>
                      <w:highlight w:val="none"/>
                      <w:lang w:val="en-US" w:eastAsia="zh-CN"/>
                    </w:rPr>
                  </w:pPr>
                  <w:r>
                    <w:rPr>
                      <w:rFonts w:hint="eastAsia" w:ascii="Times New Roman" w:hAnsi="Times New Roman"/>
                      <w:b w:val="0"/>
                      <w:bCs w:val="0"/>
                      <w:color w:val="000000"/>
                      <w:sz w:val="21"/>
                      <w:szCs w:val="21"/>
                      <w:highlight w:val="none"/>
                      <w:lang w:val="en-US" w:eastAsia="zh-CN"/>
                    </w:rPr>
                    <w:t>夹片碳氮共渗</w:t>
                  </w:r>
                </w:p>
              </w:tc>
              <w:tc>
                <w:tcPr>
                  <w:tcW w:w="813" w:type="pct"/>
                  <w:noWrap w:val="0"/>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right="0"/>
                    <w:jc w:val="center"/>
                    <w:textAlignment w:val="auto"/>
                    <w:outlineLvl w:val="9"/>
                    <w:rPr>
                      <w:rFonts w:hint="default" w:ascii="Times New Roman" w:hAnsi="Times New Roman"/>
                      <w:b/>
                      <w:bCs/>
                      <w:color w:val="000000"/>
                      <w:sz w:val="21"/>
                      <w:szCs w:val="21"/>
                      <w:lang w:val="en-US"/>
                    </w:rPr>
                  </w:pPr>
                  <w:r>
                    <w:rPr>
                      <w:rFonts w:hint="eastAsia" w:ascii="Times New Roman" w:hAnsi="Times New Roman" w:eastAsia="宋体" w:cs="Times New Roman"/>
                      <w:b w:val="0"/>
                      <w:bCs w:val="0"/>
                      <w:color w:val="000000"/>
                      <w:kern w:val="2"/>
                      <w:sz w:val="21"/>
                      <w:szCs w:val="21"/>
                      <w:lang w:val="en-US" w:eastAsia="zh-CN" w:bidi="ar-SA"/>
                    </w:rPr>
                    <w:t>氨、SO</w:t>
                  </w:r>
                  <w:r>
                    <w:rPr>
                      <w:rFonts w:hint="eastAsia" w:ascii="Times New Roman" w:hAnsi="Times New Roman" w:eastAsia="宋体" w:cs="Times New Roman"/>
                      <w:b w:val="0"/>
                      <w:bCs w:val="0"/>
                      <w:color w:val="000000"/>
                      <w:kern w:val="2"/>
                      <w:sz w:val="21"/>
                      <w:szCs w:val="21"/>
                      <w:vertAlign w:val="subscript"/>
                      <w:lang w:val="en-US" w:eastAsia="zh-CN" w:bidi="ar-SA"/>
                    </w:rPr>
                    <w:t>2</w:t>
                  </w:r>
                  <w:r>
                    <w:rPr>
                      <w:rFonts w:hint="eastAsia" w:ascii="Times New Roman" w:hAnsi="Times New Roman" w:eastAsia="宋体" w:cs="Times New Roman"/>
                      <w:b w:val="0"/>
                      <w:bCs w:val="0"/>
                      <w:color w:val="000000"/>
                      <w:kern w:val="2"/>
                      <w:sz w:val="21"/>
                      <w:szCs w:val="21"/>
                      <w:lang w:val="en-US" w:eastAsia="zh-CN" w:bidi="ar-SA"/>
                    </w:rPr>
                    <w:t>、NOx、烟尘</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eastAsia="宋体"/>
                      <w:b w:val="0"/>
                      <w:bCs w:val="0"/>
                      <w:color w:val="000000"/>
                      <w:sz w:val="21"/>
                      <w:szCs w:val="21"/>
                      <w:lang w:val="en-US" w:eastAsia="zh-CN"/>
                    </w:rPr>
                  </w:pPr>
                  <w:r>
                    <w:rPr>
                      <w:rFonts w:hint="eastAsia" w:ascii="Times New Roman" w:hAnsi="Times New Roman"/>
                      <w:b w:val="0"/>
                      <w:bCs w:val="0"/>
                      <w:color w:val="000000"/>
                      <w:sz w:val="21"/>
                      <w:szCs w:val="21"/>
                      <w:lang w:val="en-US" w:eastAsia="zh-CN"/>
                    </w:rPr>
                    <w:t>低温等离子+二级活性炭+1</w:t>
                  </w:r>
                  <w:r>
                    <w:rPr>
                      <w:rFonts w:hint="eastAsia" w:ascii="Times New Roman" w:hAnsi="Times New Roman"/>
                      <w:b w:val="0"/>
                      <w:bCs w:val="0"/>
                      <w:color w:val="000000"/>
                      <w:sz w:val="21"/>
                      <w:szCs w:val="21"/>
                    </w:rPr>
                    <w:t>5m高排气筒（DA001）</w:t>
                  </w:r>
                </w:p>
              </w:tc>
              <w:tc>
                <w:tcPr>
                  <w:tcW w:w="1564" w:type="pct"/>
                  <w:vMerge w:val="restar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eastAsia="宋体"/>
                      <w:b w:val="0"/>
                      <w:bCs w:val="0"/>
                      <w:color w:val="000000"/>
                      <w:sz w:val="21"/>
                      <w:szCs w:val="21"/>
                      <w:lang w:val="en-US" w:eastAsia="zh-CN"/>
                    </w:rPr>
                  </w:pPr>
                  <w:r>
                    <w:rPr>
                      <w:rFonts w:hint="eastAsia" w:ascii="Times New Roman" w:hAnsi="Times New Roman"/>
                      <w:b w:val="0"/>
                      <w:bCs w:val="0"/>
                      <w:color w:val="000000"/>
                      <w:sz w:val="21"/>
                      <w:szCs w:val="21"/>
                      <w:lang w:val="en-US" w:eastAsia="zh-CN"/>
                    </w:rPr>
                    <w:t>集气罩+油雾分离器+低温等离子+二级活性碳+1</w:t>
                  </w:r>
                  <w:r>
                    <w:rPr>
                      <w:rFonts w:hint="eastAsia" w:ascii="Times New Roman" w:hAnsi="Times New Roman"/>
                      <w:b w:val="0"/>
                      <w:bCs w:val="0"/>
                      <w:color w:val="000000"/>
                      <w:sz w:val="21"/>
                      <w:szCs w:val="21"/>
                    </w:rPr>
                    <w:t>5m高排气筒（DA001）</w:t>
                  </w:r>
                  <w:r>
                    <w:rPr>
                      <w:rFonts w:hint="eastAsia" w:ascii="Times New Roman" w:hAnsi="Times New Roman"/>
                      <w:b w:val="0"/>
                      <w:bCs w:val="0"/>
                      <w:color w:val="000000"/>
                      <w:sz w:val="21"/>
                      <w:szCs w:val="21"/>
                      <w:lang w:eastAsia="zh-CN"/>
                    </w:rPr>
                    <w:t>，</w:t>
                  </w:r>
                  <w:r>
                    <w:rPr>
                      <w:rFonts w:hint="eastAsia" w:ascii="Times New Roman" w:hAnsi="Times New Roman"/>
                      <w:b w:val="0"/>
                      <w:bCs w:val="0"/>
                      <w:color w:val="000000"/>
                      <w:sz w:val="21"/>
                      <w:szCs w:val="21"/>
                      <w:lang w:val="en-US" w:eastAsia="zh-CN"/>
                    </w:rPr>
                    <w:t>低温等离子与油雾净化器由并联改为串联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3"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highlight w:val="none"/>
                      <w:lang w:val="en-US" w:eastAsia="zh-CN"/>
                    </w:rPr>
                  </w:pPr>
                  <w:r>
                    <w:rPr>
                      <w:rFonts w:hint="eastAsia" w:ascii="Times New Roman" w:hAnsi="Times New Roman"/>
                      <w:b w:val="0"/>
                      <w:bCs w:val="0"/>
                      <w:color w:val="000000"/>
                      <w:sz w:val="21"/>
                      <w:szCs w:val="21"/>
                      <w:highlight w:val="none"/>
                      <w:lang w:val="en-US" w:eastAsia="zh-CN"/>
                    </w:rPr>
                    <w:t>淬火、回火</w:t>
                  </w:r>
                </w:p>
              </w:tc>
              <w:tc>
                <w:tcPr>
                  <w:tcW w:w="813" w:type="pct"/>
                  <w:noWrap w:val="0"/>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right="0"/>
                    <w:jc w:val="center"/>
                    <w:textAlignment w:val="auto"/>
                    <w:outlineLvl w:val="9"/>
                    <w:rPr>
                      <w:rFonts w:hint="eastAsia"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kern w:val="2"/>
                      <w:sz w:val="21"/>
                      <w:szCs w:val="21"/>
                      <w:lang w:val="en-US" w:eastAsia="zh-CN" w:bidi="ar-SA"/>
                    </w:rPr>
                    <w:t>油雾（颗粒物、非甲烷总烃）</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b w:val="0"/>
                      <w:bCs w:val="0"/>
                      <w:color w:val="000000"/>
                      <w:sz w:val="21"/>
                      <w:szCs w:val="21"/>
                    </w:rPr>
                  </w:pPr>
                  <w:r>
                    <w:rPr>
                      <w:rFonts w:hint="eastAsia" w:ascii="Times New Roman" w:hAnsi="Times New Roman"/>
                      <w:b w:val="0"/>
                      <w:bCs w:val="0"/>
                      <w:color w:val="000000"/>
                      <w:sz w:val="21"/>
                      <w:szCs w:val="21"/>
                    </w:rPr>
                    <w:t>油</w:t>
                  </w:r>
                  <w:r>
                    <w:rPr>
                      <w:rFonts w:hint="eastAsia" w:ascii="Times New Roman" w:hAnsi="Times New Roman"/>
                      <w:b w:val="0"/>
                      <w:bCs w:val="0"/>
                      <w:color w:val="000000"/>
                      <w:sz w:val="21"/>
                      <w:szCs w:val="21"/>
                      <w:lang w:val="en-US" w:eastAsia="zh-CN"/>
                    </w:rPr>
                    <w:t>雾</w:t>
                  </w:r>
                  <w:r>
                    <w:rPr>
                      <w:rFonts w:hint="eastAsia" w:ascii="Times New Roman" w:hAnsi="Times New Roman"/>
                      <w:b w:val="0"/>
                      <w:bCs w:val="0"/>
                      <w:color w:val="000000"/>
                      <w:sz w:val="21"/>
                      <w:szCs w:val="21"/>
                    </w:rPr>
                    <w:t>净化器</w:t>
                  </w:r>
                  <w:r>
                    <w:rPr>
                      <w:rFonts w:hint="eastAsia" w:ascii="Times New Roman" w:hAnsi="Times New Roman"/>
                      <w:b w:val="0"/>
                      <w:bCs w:val="0"/>
                      <w:color w:val="000000"/>
                      <w:sz w:val="21"/>
                      <w:szCs w:val="21"/>
                      <w:lang w:val="en-US" w:eastAsia="zh-CN"/>
                    </w:rPr>
                    <w:t>+二级活性炭</w:t>
                  </w:r>
                  <w:r>
                    <w:rPr>
                      <w:rFonts w:hint="eastAsia" w:ascii="Times New Roman" w:hAnsi="Times New Roman"/>
                      <w:b w:val="0"/>
                      <w:bCs w:val="0"/>
                      <w:color w:val="000000"/>
                      <w:sz w:val="21"/>
                      <w:szCs w:val="21"/>
                    </w:rPr>
                    <w:t>+15m高排气筒（DA001）</w:t>
                  </w:r>
                </w:p>
              </w:tc>
              <w:tc>
                <w:tcPr>
                  <w:tcW w:w="15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b w:val="0"/>
                      <w:bCs w:val="0"/>
                      <w:color w:val="000000"/>
                      <w:sz w:val="21"/>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eastAsia="宋体"/>
                      <w:b w:val="0"/>
                      <w:bCs w:val="0"/>
                      <w:color w:val="000000"/>
                      <w:sz w:val="21"/>
                      <w:szCs w:val="21"/>
                      <w:highlight w:val="none"/>
                      <w:lang w:val="en-US" w:eastAsia="zh-CN"/>
                    </w:rPr>
                  </w:pPr>
                  <w:r>
                    <w:rPr>
                      <w:rFonts w:hint="eastAsia" w:ascii="Times New Roman" w:hAnsi="Times New Roman"/>
                      <w:b w:val="0"/>
                      <w:bCs w:val="0"/>
                      <w:color w:val="000000"/>
                      <w:sz w:val="21"/>
                      <w:szCs w:val="21"/>
                      <w:highlight w:val="none"/>
                      <w:lang w:val="en-US" w:eastAsia="zh-CN"/>
                    </w:rPr>
                    <w:t>挤塑、冷却</w:t>
                  </w:r>
                </w:p>
              </w:tc>
              <w:tc>
                <w:tcPr>
                  <w:tcW w:w="813"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非甲烷总烃</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集气罩+二级活性炭</w:t>
                  </w:r>
                  <w:r>
                    <w:rPr>
                      <w:rFonts w:hint="eastAsia" w:ascii="Times New Roman" w:hAnsi="Times New Roman"/>
                      <w:b w:val="0"/>
                      <w:bCs w:val="0"/>
                      <w:color w:val="000000"/>
                      <w:sz w:val="21"/>
                      <w:szCs w:val="21"/>
                      <w:lang w:val="en-US" w:eastAsia="zh-CN"/>
                    </w:rPr>
                    <w:t>+</w:t>
                  </w:r>
                  <w:r>
                    <w:rPr>
                      <w:rFonts w:hint="eastAsia" w:ascii="Times New Roman" w:hAnsi="Times New Roman"/>
                      <w:b w:val="0"/>
                      <w:bCs w:val="0"/>
                      <w:color w:val="000000"/>
                      <w:sz w:val="21"/>
                      <w:szCs w:val="21"/>
                    </w:rPr>
                    <w:t>15m高排气筒（DA002）</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eastAsia="宋体"/>
                      <w:b w:val="0"/>
                      <w:bCs w:val="0"/>
                      <w:color w:val="000000"/>
                      <w:sz w:val="21"/>
                      <w:szCs w:val="21"/>
                      <w:lang w:val="en-US" w:eastAsia="zh-CN"/>
                    </w:rPr>
                  </w:pPr>
                  <w:r>
                    <w:rPr>
                      <w:rFonts w:hint="eastAsia" w:ascii="Times New Roman" w:hAnsi="Times New Roman"/>
                      <w:b w:val="0"/>
                      <w:bCs w:val="0"/>
                      <w:color w:val="000000"/>
                      <w:sz w:val="21"/>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highlight w:val="none"/>
                    </w:rPr>
                  </w:pPr>
                  <w:r>
                    <w:rPr>
                      <w:rFonts w:hint="eastAsia" w:ascii="Times New Roman" w:hAnsi="Times New Roman"/>
                      <w:b w:val="0"/>
                      <w:bCs w:val="0"/>
                      <w:color w:val="000000"/>
                      <w:sz w:val="21"/>
                      <w:szCs w:val="21"/>
                      <w:highlight w:val="none"/>
                      <w:lang w:val="en-US" w:eastAsia="zh-CN"/>
                    </w:rPr>
                    <w:t>调漆、</w:t>
                  </w:r>
                  <w:r>
                    <w:rPr>
                      <w:rFonts w:hint="eastAsia" w:ascii="Times New Roman" w:hAnsi="Times New Roman"/>
                      <w:b w:val="0"/>
                      <w:bCs w:val="0"/>
                      <w:color w:val="000000"/>
                      <w:sz w:val="21"/>
                      <w:szCs w:val="21"/>
                      <w:highlight w:val="none"/>
                    </w:rPr>
                    <w:t>喷漆、烘干</w:t>
                  </w:r>
                </w:p>
              </w:tc>
              <w:tc>
                <w:tcPr>
                  <w:tcW w:w="813"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非甲烷总烃、二甲苯</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密闭+二级活性炭+15m高排气筒（DA002）</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eastAsia="宋体"/>
                      <w:b w:val="0"/>
                      <w:bCs w:val="0"/>
                      <w:color w:val="000000"/>
                      <w:sz w:val="21"/>
                      <w:szCs w:val="21"/>
                      <w:lang w:val="en-US" w:eastAsia="zh-CN"/>
                    </w:rPr>
                  </w:pPr>
                  <w:r>
                    <w:rPr>
                      <w:rFonts w:hint="eastAsia" w:ascii="Times New Roman" w:hAnsi="Times New Roman"/>
                      <w:b w:val="0"/>
                      <w:bCs w:val="0"/>
                      <w:color w:val="000000"/>
                      <w:sz w:val="21"/>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highlight w:val="none"/>
                    </w:rPr>
                  </w:pPr>
                  <w:r>
                    <w:rPr>
                      <w:rFonts w:hint="eastAsia" w:ascii="Times New Roman" w:hAnsi="Times New Roman"/>
                      <w:b w:val="0"/>
                      <w:bCs w:val="0"/>
                      <w:color w:val="000000"/>
                      <w:sz w:val="21"/>
                      <w:szCs w:val="21"/>
                      <w:highlight w:val="none"/>
                    </w:rPr>
                    <w:t>灌浆</w:t>
                  </w:r>
                  <w:r>
                    <w:rPr>
                      <w:rFonts w:hint="eastAsia" w:ascii="Times New Roman" w:hAnsi="Times New Roman"/>
                      <w:b w:val="0"/>
                      <w:bCs w:val="0"/>
                      <w:color w:val="000000"/>
                      <w:sz w:val="21"/>
                      <w:szCs w:val="21"/>
                      <w:highlight w:val="none"/>
                      <w:lang w:eastAsia="zh-CN"/>
                    </w:rPr>
                    <w:t>、</w:t>
                  </w:r>
                  <w:r>
                    <w:rPr>
                      <w:rFonts w:hint="eastAsia" w:ascii="Times New Roman" w:hAnsi="Times New Roman"/>
                      <w:b w:val="0"/>
                      <w:bCs w:val="0"/>
                      <w:color w:val="000000"/>
                      <w:sz w:val="21"/>
                      <w:szCs w:val="21"/>
                      <w:highlight w:val="none"/>
                    </w:rPr>
                    <w:t>养护</w:t>
                  </w:r>
                </w:p>
              </w:tc>
              <w:tc>
                <w:tcPr>
                  <w:tcW w:w="813"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粉尘</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eastAsia="宋体"/>
                      <w:b w:val="0"/>
                      <w:bCs w:val="0"/>
                      <w:color w:val="000000"/>
                      <w:sz w:val="21"/>
                      <w:szCs w:val="21"/>
                      <w:lang w:val="en-US" w:eastAsia="zh-CN"/>
                    </w:rPr>
                  </w:pPr>
                  <w:r>
                    <w:rPr>
                      <w:rFonts w:hint="eastAsia" w:ascii="Times New Roman" w:hAnsi="Times New Roman"/>
                      <w:b w:val="0"/>
                      <w:bCs w:val="0"/>
                      <w:color w:val="000000"/>
                      <w:sz w:val="21"/>
                      <w:szCs w:val="21"/>
                    </w:rPr>
                    <w:t>WAMFLO法兰式圆形静电脉冲除尘器</w:t>
                  </w:r>
                  <w:r>
                    <w:rPr>
                      <w:rFonts w:hint="eastAsia" w:ascii="Times New Roman" w:hAnsi="Times New Roman"/>
                      <w:b w:val="0"/>
                      <w:bCs w:val="0"/>
                      <w:color w:val="000000"/>
                      <w:sz w:val="21"/>
                      <w:szCs w:val="21"/>
                      <w:lang w:val="en-US" w:eastAsia="zh-CN"/>
                    </w:rPr>
                    <w:t>+</w:t>
                  </w:r>
                  <w:r>
                    <w:rPr>
                      <w:rFonts w:hint="eastAsia" w:ascii="Times New Roman" w:hAnsi="Times New Roman"/>
                      <w:b w:val="0"/>
                      <w:bCs w:val="0"/>
                      <w:color w:val="000000"/>
                      <w:sz w:val="21"/>
                      <w:szCs w:val="21"/>
                    </w:rPr>
                    <w:t>15m高排气筒（DA00</w:t>
                  </w:r>
                  <w:r>
                    <w:rPr>
                      <w:rFonts w:hint="eastAsia" w:ascii="Times New Roman" w:hAnsi="Times New Roman"/>
                      <w:b w:val="0"/>
                      <w:bCs w:val="0"/>
                      <w:color w:val="000000"/>
                      <w:sz w:val="21"/>
                      <w:szCs w:val="21"/>
                      <w:lang w:val="en-US" w:eastAsia="zh-CN"/>
                    </w:rPr>
                    <w:t>3</w:t>
                  </w:r>
                  <w:r>
                    <w:rPr>
                      <w:rFonts w:hint="eastAsia" w:ascii="Times New Roman" w:hAnsi="Times New Roman"/>
                      <w:b w:val="0"/>
                      <w:bCs w:val="0"/>
                      <w:color w:val="000000"/>
                      <w:sz w:val="21"/>
                      <w:szCs w:val="21"/>
                    </w:rPr>
                    <w:t>）</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outlineLvl w:val="9"/>
                    <w:rPr>
                      <w:rFonts w:hint="eastAsia" w:ascii="Times New Roman" w:hAnsi="Times New Roman"/>
                      <w:b w:val="0"/>
                      <w:bCs w:val="0"/>
                      <w:color w:val="000000"/>
                      <w:sz w:val="21"/>
                      <w:szCs w:val="21"/>
                    </w:rPr>
                  </w:pPr>
                  <w:r>
                    <w:rPr>
                      <w:rFonts w:hint="eastAsia" w:ascii="Times New Roman" w:hAnsi="Times New Roman"/>
                      <w:b w:val="0"/>
                      <w:bCs w:val="0"/>
                      <w:color w:val="000000"/>
                      <w:sz w:val="21"/>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cs="Times New Roman"/>
                      <w:b w:val="0"/>
                      <w:bCs w:val="0"/>
                      <w:color w:val="000000"/>
                      <w:kern w:val="2"/>
                      <w:sz w:val="21"/>
                      <w:szCs w:val="21"/>
                      <w:highlight w:val="none"/>
                      <w:lang w:val="en-US" w:eastAsia="zh-CN" w:bidi="ar-SA"/>
                    </w:rPr>
                  </w:pPr>
                  <w:r>
                    <w:rPr>
                      <w:rFonts w:hint="eastAsia" w:ascii="Times New Roman" w:hAnsi="Times New Roman"/>
                      <w:b w:val="0"/>
                      <w:bCs w:val="0"/>
                      <w:color w:val="000000"/>
                      <w:sz w:val="21"/>
                      <w:szCs w:val="21"/>
                      <w:highlight w:val="none"/>
                      <w:lang w:val="en-US" w:eastAsia="zh-CN"/>
                    </w:rPr>
                    <w:t>切割</w:t>
                  </w:r>
                </w:p>
              </w:tc>
              <w:tc>
                <w:tcPr>
                  <w:tcW w:w="813" w:type="pct"/>
                  <w:noWrap w:val="0"/>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right="0"/>
                    <w:jc w:val="center"/>
                    <w:textAlignment w:val="auto"/>
                    <w:outlineLvl w:val="9"/>
                    <w:rPr>
                      <w:rFonts w:hint="eastAsia"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kern w:val="2"/>
                      <w:sz w:val="21"/>
                      <w:szCs w:val="21"/>
                      <w:lang w:val="en-US" w:eastAsia="zh-CN" w:bidi="ar-SA"/>
                    </w:rPr>
                    <w:t>颗粒物</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eastAsia="宋体" w:cs="Times New Roman"/>
                      <w:b w:val="0"/>
                      <w:bCs w:val="0"/>
                      <w:color w:val="000000"/>
                      <w:kern w:val="2"/>
                      <w:sz w:val="21"/>
                      <w:szCs w:val="21"/>
                      <w:lang w:val="en-US" w:eastAsia="zh-CN" w:bidi="ar-SA"/>
                    </w:rPr>
                  </w:pPr>
                  <w:r>
                    <w:rPr>
                      <w:rFonts w:hint="eastAsia" w:ascii="Times New Roman" w:hAnsi="Times New Roman"/>
                      <w:b w:val="0"/>
                      <w:bCs w:val="0"/>
                      <w:color w:val="000000"/>
                      <w:sz w:val="21"/>
                      <w:szCs w:val="21"/>
                      <w:lang w:val="en-US" w:eastAsia="zh-CN"/>
                    </w:rPr>
                    <w:t>集气罩+滤筒除尘器+</w:t>
                  </w:r>
                  <w:r>
                    <w:rPr>
                      <w:rFonts w:hint="eastAsia" w:ascii="Times New Roman" w:hAnsi="Times New Roman"/>
                      <w:b w:val="0"/>
                      <w:bCs w:val="0"/>
                      <w:color w:val="000000"/>
                      <w:sz w:val="21"/>
                      <w:szCs w:val="21"/>
                    </w:rPr>
                    <w:t>15m高排气筒（DA00</w:t>
                  </w:r>
                  <w:r>
                    <w:rPr>
                      <w:rFonts w:hint="eastAsia" w:ascii="Times New Roman" w:hAnsi="Times New Roman"/>
                      <w:b w:val="0"/>
                      <w:bCs w:val="0"/>
                      <w:color w:val="000000"/>
                      <w:sz w:val="21"/>
                      <w:szCs w:val="21"/>
                      <w:lang w:val="en-US" w:eastAsia="zh-CN"/>
                    </w:rPr>
                    <w:t>3</w:t>
                  </w:r>
                  <w:r>
                    <w:rPr>
                      <w:rFonts w:hint="eastAsia" w:ascii="Times New Roman" w:hAnsi="Times New Roman"/>
                      <w:b w:val="0"/>
                      <w:bCs w:val="0"/>
                      <w:color w:val="000000"/>
                      <w:sz w:val="21"/>
                      <w:szCs w:val="21"/>
                    </w:rPr>
                    <w:t>）</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outlineLvl w:val="9"/>
                    <w:rPr>
                      <w:rFonts w:hint="eastAsia" w:ascii="Times New Roman" w:hAnsi="Times New Roman"/>
                      <w:b w:val="0"/>
                      <w:bCs w:val="0"/>
                      <w:color w:val="000000"/>
                      <w:sz w:val="21"/>
                      <w:szCs w:val="21"/>
                      <w:lang w:val="en-US" w:eastAsia="zh-CN"/>
                    </w:rPr>
                  </w:pPr>
                  <w:r>
                    <w:rPr>
                      <w:rFonts w:hint="eastAsia" w:ascii="Times New Roman" w:hAnsi="Times New Roman"/>
                      <w:b w:val="0"/>
                      <w:bCs w:val="0"/>
                      <w:color w:val="000000"/>
                      <w:sz w:val="21"/>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cs="Times New Roman"/>
                      <w:b w:val="0"/>
                      <w:bCs w:val="0"/>
                      <w:color w:val="000000"/>
                      <w:kern w:val="2"/>
                      <w:sz w:val="21"/>
                      <w:szCs w:val="21"/>
                      <w:highlight w:val="none"/>
                      <w:lang w:val="en-US" w:eastAsia="zh-CN" w:bidi="ar-SA"/>
                    </w:rPr>
                  </w:pPr>
                  <w:r>
                    <w:rPr>
                      <w:rFonts w:hint="eastAsia" w:ascii="Times New Roman" w:hAnsi="Times New Roman"/>
                      <w:b w:val="0"/>
                      <w:bCs w:val="0"/>
                      <w:color w:val="000000"/>
                      <w:sz w:val="21"/>
                      <w:szCs w:val="21"/>
                      <w:highlight w:val="none"/>
                      <w:lang w:val="en-US" w:eastAsia="zh-CN"/>
                    </w:rPr>
                    <w:t>焊接</w:t>
                  </w:r>
                </w:p>
              </w:tc>
              <w:tc>
                <w:tcPr>
                  <w:tcW w:w="813" w:type="pct"/>
                  <w:noWrap w:val="0"/>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right="0"/>
                    <w:jc w:val="center"/>
                    <w:textAlignment w:val="auto"/>
                    <w:outlineLvl w:val="9"/>
                    <w:rPr>
                      <w:rFonts w:hint="eastAsia"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kern w:val="2"/>
                      <w:sz w:val="21"/>
                      <w:szCs w:val="21"/>
                      <w:lang w:val="en-US" w:eastAsia="zh-CN" w:bidi="ar-SA"/>
                    </w:rPr>
                    <w:t>颗粒物</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cs="Times New Roman"/>
                      <w:b w:val="0"/>
                      <w:bCs w:val="0"/>
                      <w:color w:val="000000"/>
                      <w:kern w:val="2"/>
                      <w:sz w:val="21"/>
                      <w:szCs w:val="21"/>
                      <w:lang w:val="en-US" w:eastAsia="zh-CN" w:bidi="ar-SA"/>
                    </w:rPr>
                  </w:pPr>
                  <w:r>
                    <w:rPr>
                      <w:rFonts w:hint="eastAsia" w:ascii="Times New Roman" w:hAnsi="Times New Roman"/>
                      <w:b w:val="0"/>
                      <w:bCs w:val="0"/>
                      <w:color w:val="000000"/>
                      <w:sz w:val="21"/>
                      <w:szCs w:val="21"/>
                      <w:lang w:val="en-US" w:eastAsia="zh-CN"/>
                    </w:rPr>
                    <w:t>集气罩+滤筒除尘器+</w:t>
                  </w:r>
                  <w:r>
                    <w:rPr>
                      <w:rFonts w:hint="eastAsia" w:ascii="Times New Roman" w:hAnsi="Times New Roman"/>
                      <w:b w:val="0"/>
                      <w:bCs w:val="0"/>
                      <w:color w:val="000000"/>
                      <w:sz w:val="21"/>
                      <w:szCs w:val="21"/>
                    </w:rPr>
                    <w:t>15m高排气筒（DA00</w:t>
                  </w:r>
                  <w:r>
                    <w:rPr>
                      <w:rFonts w:hint="eastAsia" w:ascii="Times New Roman" w:hAnsi="Times New Roman"/>
                      <w:b w:val="0"/>
                      <w:bCs w:val="0"/>
                      <w:color w:val="000000"/>
                      <w:sz w:val="21"/>
                      <w:szCs w:val="21"/>
                      <w:lang w:val="en-US" w:eastAsia="zh-CN"/>
                    </w:rPr>
                    <w:t>3</w:t>
                  </w:r>
                  <w:r>
                    <w:rPr>
                      <w:rFonts w:hint="eastAsia" w:ascii="Times New Roman" w:hAnsi="Times New Roman"/>
                      <w:b w:val="0"/>
                      <w:bCs w:val="0"/>
                      <w:color w:val="000000"/>
                      <w:sz w:val="21"/>
                      <w:szCs w:val="21"/>
                    </w:rPr>
                    <w:t>）</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outlineLvl w:val="9"/>
                    <w:rPr>
                      <w:rFonts w:hint="eastAsia" w:ascii="Times New Roman" w:hAnsi="Times New Roman"/>
                      <w:b w:val="0"/>
                      <w:bCs w:val="0"/>
                      <w:color w:val="000000"/>
                      <w:sz w:val="21"/>
                      <w:szCs w:val="21"/>
                      <w:lang w:val="en-US" w:eastAsia="zh-CN"/>
                    </w:rPr>
                  </w:pPr>
                  <w:r>
                    <w:rPr>
                      <w:rFonts w:hint="eastAsia" w:ascii="Times New Roman" w:hAnsi="Times New Roman"/>
                      <w:b w:val="0"/>
                      <w:bCs w:val="0"/>
                      <w:color w:val="000000"/>
                      <w:sz w:val="21"/>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3" w:hRule="atLeast"/>
              </w:trPr>
              <w:tc>
                <w:tcPr>
                  <w:tcW w:w="464" w:type="pct"/>
                  <w:vMerge w:val="restar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default" w:ascii="Times New Roman" w:hAnsi="Times New Roman"/>
                      <w:b w:val="0"/>
                      <w:bCs w:val="0"/>
                      <w:color w:val="000000"/>
                      <w:sz w:val="21"/>
                      <w:szCs w:val="21"/>
                    </w:rPr>
                    <w:t>废水</w:t>
                  </w: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highlight w:val="yellow"/>
                    </w:rPr>
                  </w:pPr>
                  <w:r>
                    <w:rPr>
                      <w:rFonts w:hint="default" w:ascii="Times New Roman" w:hAnsi="Times New Roman"/>
                      <w:b w:val="0"/>
                      <w:bCs w:val="0"/>
                      <w:color w:val="000000"/>
                      <w:sz w:val="21"/>
                      <w:szCs w:val="21"/>
                      <w:highlight w:val="none"/>
                    </w:rPr>
                    <w:t>生活污水</w:t>
                  </w:r>
                </w:p>
              </w:tc>
              <w:tc>
                <w:tcPr>
                  <w:tcW w:w="813" w:type="pct"/>
                  <w:noWrap w:val="0"/>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right="0"/>
                    <w:jc w:val="center"/>
                    <w:textAlignment w:val="auto"/>
                    <w:outlineLvl w:val="9"/>
                    <w:rPr>
                      <w:rFonts w:hint="default"/>
                      <w:color w:val="000000"/>
                      <w:sz w:val="21"/>
                      <w:szCs w:val="21"/>
                    </w:rPr>
                  </w:pPr>
                  <w:r>
                    <w:rPr>
                      <w:rFonts w:hint="default"/>
                      <w:color w:val="000000"/>
                      <w:kern w:val="0"/>
                      <w:sz w:val="21"/>
                      <w:szCs w:val="21"/>
                      <w:lang w:bidi="ar"/>
                    </w:rPr>
                    <w:t>COD、BOD</w:t>
                  </w:r>
                  <w:r>
                    <w:rPr>
                      <w:rFonts w:hint="default"/>
                      <w:color w:val="000000"/>
                      <w:kern w:val="0"/>
                      <w:sz w:val="21"/>
                      <w:szCs w:val="21"/>
                      <w:vertAlign w:val="subscript"/>
                      <w:lang w:bidi="ar"/>
                    </w:rPr>
                    <w:t>5</w:t>
                  </w:r>
                  <w:r>
                    <w:rPr>
                      <w:rFonts w:hint="default"/>
                      <w:color w:val="000000"/>
                      <w:kern w:val="0"/>
                      <w:sz w:val="21"/>
                      <w:szCs w:val="21"/>
                      <w:lang w:bidi="ar"/>
                    </w:rPr>
                    <w:t>、NH</w:t>
                  </w:r>
                  <w:r>
                    <w:rPr>
                      <w:rFonts w:hint="default"/>
                      <w:color w:val="000000"/>
                      <w:kern w:val="0"/>
                      <w:sz w:val="21"/>
                      <w:szCs w:val="21"/>
                      <w:vertAlign w:val="subscript"/>
                      <w:lang w:bidi="ar"/>
                    </w:rPr>
                    <w:t>3</w:t>
                  </w:r>
                  <w:r>
                    <w:rPr>
                      <w:rFonts w:hint="default"/>
                      <w:color w:val="000000"/>
                      <w:kern w:val="0"/>
                      <w:sz w:val="21"/>
                      <w:szCs w:val="21"/>
                      <w:lang w:bidi="ar"/>
                    </w:rPr>
                    <w:t>-N、SS</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default" w:ascii="Times New Roman" w:hAnsi="Times New Roman"/>
                      <w:b w:val="0"/>
                      <w:bCs w:val="0"/>
                      <w:color w:val="000000"/>
                      <w:sz w:val="21"/>
                      <w:szCs w:val="21"/>
                    </w:rPr>
                    <w:t>化粪池</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3"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夹片</w:t>
                  </w:r>
                  <w:r>
                    <w:rPr>
                      <w:rFonts w:hint="eastAsia" w:ascii="Times New Roman" w:hAnsi="Times New Roman"/>
                      <w:b w:val="0"/>
                      <w:bCs w:val="0"/>
                      <w:color w:val="000000"/>
                      <w:sz w:val="21"/>
                      <w:szCs w:val="21"/>
                      <w:lang w:val="en-US" w:eastAsia="zh-CN"/>
                    </w:rPr>
                    <w:t>第二次</w:t>
                  </w:r>
                  <w:r>
                    <w:rPr>
                      <w:rFonts w:hint="eastAsia" w:ascii="Times New Roman" w:hAnsi="Times New Roman"/>
                      <w:b w:val="0"/>
                      <w:bCs w:val="0"/>
                      <w:color w:val="000000"/>
                      <w:sz w:val="21"/>
                      <w:szCs w:val="21"/>
                    </w:rPr>
                    <w:t>清洗废水</w:t>
                  </w:r>
                </w:p>
              </w:tc>
              <w:tc>
                <w:tcPr>
                  <w:tcW w:w="813" w:type="pct"/>
                  <w:noWrap w:val="0"/>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right="0"/>
                    <w:jc w:val="center"/>
                    <w:textAlignment w:val="auto"/>
                    <w:outlineLvl w:val="9"/>
                    <w:rPr>
                      <w:rFonts w:hint="default" w:eastAsia="宋体"/>
                      <w:color w:val="000000"/>
                      <w:kern w:val="0"/>
                      <w:sz w:val="21"/>
                      <w:szCs w:val="21"/>
                      <w:lang w:val="en-US" w:eastAsia="zh-CN" w:bidi="ar"/>
                    </w:rPr>
                  </w:pPr>
                  <w:r>
                    <w:rPr>
                      <w:rFonts w:hint="default"/>
                      <w:color w:val="000000"/>
                      <w:kern w:val="0"/>
                      <w:sz w:val="21"/>
                      <w:szCs w:val="21"/>
                      <w:lang w:bidi="ar"/>
                    </w:rPr>
                    <w:t>COD</w:t>
                  </w:r>
                  <w:r>
                    <w:rPr>
                      <w:rFonts w:hint="eastAsia"/>
                      <w:color w:val="000000"/>
                      <w:kern w:val="0"/>
                      <w:sz w:val="21"/>
                      <w:szCs w:val="21"/>
                      <w:lang w:bidi="ar"/>
                    </w:rPr>
                    <w:t>、石油类</w:t>
                  </w:r>
                  <w:r>
                    <w:rPr>
                      <w:rFonts w:hint="eastAsia"/>
                      <w:color w:val="000000"/>
                      <w:kern w:val="0"/>
                      <w:sz w:val="21"/>
                      <w:szCs w:val="21"/>
                      <w:lang w:eastAsia="zh-CN" w:bidi="ar"/>
                    </w:rPr>
                    <w:t>、</w:t>
                  </w:r>
                  <w:r>
                    <w:rPr>
                      <w:rFonts w:hint="eastAsia"/>
                      <w:color w:val="000000"/>
                      <w:kern w:val="0"/>
                      <w:sz w:val="21"/>
                      <w:szCs w:val="21"/>
                      <w:lang w:val="en-US" w:eastAsia="zh-CN" w:bidi="ar"/>
                    </w:rPr>
                    <w:t>SS、NH</w:t>
                  </w:r>
                  <w:r>
                    <w:rPr>
                      <w:rFonts w:hint="eastAsia"/>
                      <w:color w:val="000000"/>
                      <w:kern w:val="0"/>
                      <w:sz w:val="21"/>
                      <w:szCs w:val="21"/>
                      <w:vertAlign w:val="subscript"/>
                      <w:lang w:val="en-US" w:eastAsia="zh-CN" w:bidi="ar"/>
                    </w:rPr>
                    <w:t>3</w:t>
                  </w:r>
                  <w:r>
                    <w:rPr>
                      <w:rFonts w:hint="eastAsia"/>
                      <w:color w:val="000000"/>
                      <w:kern w:val="0"/>
                      <w:sz w:val="21"/>
                      <w:szCs w:val="21"/>
                      <w:vertAlign w:val="baseline"/>
                      <w:lang w:val="en-US" w:eastAsia="zh-CN" w:bidi="ar"/>
                    </w:rPr>
                    <w:t>-N、LAS、TP</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eastAsia="宋体"/>
                      <w:b w:val="0"/>
                      <w:bCs w:val="0"/>
                      <w:color w:val="000000"/>
                      <w:sz w:val="21"/>
                      <w:szCs w:val="21"/>
                      <w:lang w:eastAsia="zh-CN"/>
                    </w:rPr>
                  </w:pPr>
                  <w:r>
                    <w:rPr>
                      <w:rFonts w:hint="eastAsia" w:ascii="Times New Roman" w:hAnsi="Times New Roman"/>
                      <w:b w:val="0"/>
                      <w:bCs w:val="0"/>
                      <w:color w:val="000000"/>
                      <w:sz w:val="21"/>
                      <w:szCs w:val="21"/>
                      <w:lang w:eastAsia="zh-CN"/>
                    </w:rPr>
                    <w:t>污水一体化设备</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outlineLvl w:val="9"/>
                    <w:rPr>
                      <w:rFonts w:hint="eastAsia" w:ascii="Times New Roman" w:hAnsi="Times New Roman"/>
                      <w:b w:val="0"/>
                      <w:bCs w:val="0"/>
                      <w:color w:val="000000"/>
                      <w:sz w:val="21"/>
                      <w:szCs w:val="21"/>
                      <w:lang w:eastAsia="zh-CN"/>
                    </w:rPr>
                  </w:pPr>
                  <w:r>
                    <w:rPr>
                      <w:rFonts w:hint="eastAsia" w:ascii="Times New Roman" w:hAnsi="Times New Roman"/>
                      <w:b w:val="0"/>
                      <w:bCs w:val="0"/>
                      <w:color w:val="000000"/>
                      <w:sz w:val="21"/>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464" w:type="pct"/>
                  <w:vMerge w:val="restar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default" w:ascii="Times New Roman" w:hAnsi="Times New Roman"/>
                      <w:b w:val="0"/>
                      <w:bCs w:val="0"/>
                      <w:color w:val="000000"/>
                      <w:sz w:val="21"/>
                      <w:szCs w:val="21"/>
                    </w:rPr>
                    <w:t>固废</w:t>
                  </w: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highlight w:val="yellow"/>
                    </w:rPr>
                  </w:pPr>
                  <w:r>
                    <w:rPr>
                      <w:rFonts w:hint="default" w:ascii="Times New Roman" w:hAnsi="Times New Roman"/>
                      <w:b w:val="0"/>
                      <w:bCs w:val="0"/>
                      <w:color w:val="000000"/>
                      <w:sz w:val="21"/>
                      <w:szCs w:val="21"/>
                    </w:rPr>
                    <w:t>废气处理</w:t>
                  </w:r>
                </w:p>
              </w:tc>
              <w:tc>
                <w:tcPr>
                  <w:tcW w:w="813"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kern w:val="0"/>
                      <w:sz w:val="21"/>
                      <w:szCs w:val="21"/>
                      <w:lang w:bidi="ar"/>
                    </w:rPr>
                  </w:pPr>
                  <w:r>
                    <w:rPr>
                      <w:rFonts w:hint="eastAsia" w:ascii="Times New Roman" w:hAnsi="Times New Roman"/>
                      <w:b w:val="0"/>
                      <w:bCs w:val="0"/>
                      <w:color w:val="000000"/>
                      <w:kern w:val="0"/>
                      <w:sz w:val="21"/>
                      <w:szCs w:val="21"/>
                      <w:lang w:bidi="ar"/>
                    </w:rPr>
                    <w:t>除尘器收集的粉尘</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收集后回用于生产中</w:t>
                  </w:r>
                </w:p>
              </w:tc>
              <w:tc>
                <w:tcPr>
                  <w:tcW w:w="2778" w:type="dxa"/>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outlineLvl w:val="9"/>
                    <w:rPr>
                      <w:rFonts w:hint="eastAsia" w:ascii="Times New Roman" w:hAnsi="Times New Roman"/>
                      <w:b w:val="0"/>
                      <w:bCs w:val="0"/>
                      <w:color w:val="000000"/>
                      <w:sz w:val="21"/>
                      <w:szCs w:val="21"/>
                    </w:rPr>
                  </w:pPr>
                  <w:r>
                    <w:rPr>
                      <w:rFonts w:hint="eastAsia" w:ascii="Times New Roman" w:hAnsi="Times New Roman"/>
                      <w:b w:val="0"/>
                      <w:bCs w:val="0"/>
                      <w:color w:val="000000"/>
                      <w:sz w:val="21"/>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储存</w:t>
                  </w:r>
                </w:p>
              </w:tc>
              <w:tc>
                <w:tcPr>
                  <w:tcW w:w="813"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b w:val="0"/>
                      <w:bCs w:val="0"/>
                      <w:color w:val="000000"/>
                      <w:sz w:val="21"/>
                      <w:szCs w:val="21"/>
                    </w:rPr>
                  </w:pPr>
                  <w:r>
                    <w:rPr>
                      <w:rFonts w:hint="eastAsia" w:ascii="Times New Roman" w:hAnsi="Times New Roman"/>
                      <w:b w:val="0"/>
                      <w:bCs w:val="0"/>
                      <w:color w:val="000000"/>
                      <w:sz w:val="21"/>
                      <w:szCs w:val="21"/>
                    </w:rPr>
                    <w:t>废包装材料</w:t>
                  </w:r>
                </w:p>
              </w:tc>
              <w:tc>
                <w:tcPr>
                  <w:tcW w:w="1564" w:type="pct"/>
                  <w:vMerge w:val="restar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外售给物资回收公司</w:t>
                  </w:r>
                </w:p>
              </w:tc>
              <w:tc>
                <w:tcPr>
                  <w:tcW w:w="2778" w:type="dxa"/>
                  <w:vMerge w:val="restar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outlineLvl w:val="9"/>
                    <w:rPr>
                      <w:rFonts w:hint="eastAsia" w:ascii="Times New Roman" w:hAnsi="Times New Roman"/>
                      <w:b w:val="0"/>
                      <w:bCs w:val="0"/>
                      <w:color w:val="000000"/>
                      <w:sz w:val="21"/>
                      <w:szCs w:val="21"/>
                    </w:rPr>
                  </w:pPr>
                  <w:r>
                    <w:rPr>
                      <w:rFonts w:hint="eastAsia" w:ascii="Times New Roman" w:hAnsi="Times New Roman"/>
                      <w:b w:val="0"/>
                      <w:bCs w:val="0"/>
                      <w:color w:val="000000"/>
                      <w:sz w:val="21"/>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机械加工</w:t>
                  </w:r>
                </w:p>
              </w:tc>
              <w:tc>
                <w:tcPr>
                  <w:tcW w:w="813"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废金属边角料</w:t>
                  </w:r>
                </w:p>
              </w:tc>
              <w:tc>
                <w:tcPr>
                  <w:tcW w:w="15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15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eastAsia="宋体"/>
                      <w:b w:val="0"/>
                      <w:bCs w:val="0"/>
                      <w:color w:val="000000"/>
                      <w:sz w:val="21"/>
                      <w:szCs w:val="21"/>
                      <w:lang w:val="en-US" w:eastAsia="zh-CN"/>
                    </w:rPr>
                  </w:pPr>
                  <w:r>
                    <w:rPr>
                      <w:rFonts w:hint="eastAsia" w:ascii="Times New Roman" w:hAnsi="Times New Roman"/>
                      <w:b w:val="0"/>
                      <w:bCs w:val="0"/>
                      <w:color w:val="000000"/>
                      <w:sz w:val="21"/>
                      <w:szCs w:val="21"/>
                      <w:lang w:val="en-US" w:eastAsia="zh-CN"/>
                    </w:rPr>
                    <w:t>夹片第一次清洗</w:t>
                  </w:r>
                </w:p>
              </w:tc>
              <w:tc>
                <w:tcPr>
                  <w:tcW w:w="813"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b w:val="0"/>
                      <w:bCs w:val="0"/>
                      <w:color w:val="000000"/>
                      <w:sz w:val="21"/>
                      <w:szCs w:val="21"/>
                    </w:rPr>
                  </w:pPr>
                  <w:r>
                    <w:rPr>
                      <w:rFonts w:hint="eastAsia" w:ascii="Times New Roman" w:hAnsi="Times New Roman"/>
                      <w:b w:val="0"/>
                      <w:bCs w:val="0"/>
                      <w:color w:val="000000"/>
                      <w:sz w:val="21"/>
                      <w:szCs w:val="21"/>
                    </w:rPr>
                    <w:t>废清洗剂</w:t>
                  </w:r>
                </w:p>
              </w:tc>
              <w:tc>
                <w:tcPr>
                  <w:tcW w:w="1564" w:type="pct"/>
                  <w:vMerge w:val="restar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b w:val="0"/>
                      <w:bCs w:val="0"/>
                      <w:color w:val="000000"/>
                      <w:sz w:val="21"/>
                      <w:szCs w:val="21"/>
                    </w:rPr>
                  </w:pPr>
                  <w:r>
                    <w:rPr>
                      <w:rFonts w:hint="eastAsia" w:ascii="Times New Roman" w:hAnsi="Times New Roman"/>
                      <w:b w:val="0"/>
                      <w:bCs w:val="0"/>
                      <w:color w:val="000000"/>
                      <w:sz w:val="21"/>
                      <w:szCs w:val="21"/>
                    </w:rPr>
                    <w:t>暂存于危废库，交由有资质单位处理</w:t>
                  </w:r>
                </w:p>
              </w:tc>
              <w:tc>
                <w:tcPr>
                  <w:tcW w:w="2778" w:type="dxa"/>
                  <w:vMerge w:val="restar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outlineLvl w:val="9"/>
                    <w:rPr>
                      <w:rFonts w:hint="eastAsia" w:ascii="Times New Roman" w:hAnsi="Times New Roman"/>
                      <w:b w:val="0"/>
                      <w:bCs w:val="0"/>
                      <w:color w:val="000000"/>
                      <w:sz w:val="21"/>
                      <w:szCs w:val="21"/>
                    </w:rPr>
                  </w:pPr>
                  <w:r>
                    <w:rPr>
                      <w:rFonts w:hint="eastAsia" w:ascii="Times New Roman" w:hAnsi="Times New Roman"/>
                      <w:b w:val="0"/>
                      <w:bCs w:val="0"/>
                      <w:color w:val="000000"/>
                      <w:sz w:val="21"/>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vMerge w:val="restar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机器维保</w:t>
                  </w:r>
                </w:p>
              </w:tc>
              <w:tc>
                <w:tcPr>
                  <w:tcW w:w="813"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废油</w:t>
                  </w:r>
                </w:p>
              </w:tc>
              <w:tc>
                <w:tcPr>
                  <w:tcW w:w="15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b w:val="0"/>
                      <w:bCs w:val="0"/>
                      <w:color w:val="000000"/>
                      <w:sz w:val="21"/>
                      <w:szCs w:val="21"/>
                    </w:rPr>
                  </w:pPr>
                </w:p>
              </w:tc>
              <w:tc>
                <w:tcPr>
                  <w:tcW w:w="15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b w:val="0"/>
                      <w:bCs w:val="0"/>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813"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eastAsia="宋体"/>
                      <w:b w:val="0"/>
                      <w:bCs w:val="0"/>
                      <w:color w:val="000000"/>
                      <w:sz w:val="21"/>
                      <w:szCs w:val="21"/>
                      <w:lang w:eastAsia="zh-CN"/>
                    </w:rPr>
                  </w:pPr>
                  <w:r>
                    <w:rPr>
                      <w:rFonts w:hint="eastAsia" w:ascii="Times New Roman" w:hAnsi="Times New Roman"/>
                      <w:b w:val="0"/>
                      <w:bCs w:val="0"/>
                      <w:color w:val="000000"/>
                      <w:sz w:val="21"/>
                      <w:szCs w:val="21"/>
                    </w:rPr>
                    <w:t>废</w:t>
                  </w:r>
                  <w:r>
                    <w:rPr>
                      <w:rFonts w:hint="eastAsia" w:ascii="Times New Roman" w:hAnsi="Times New Roman"/>
                      <w:b w:val="0"/>
                      <w:bCs w:val="0"/>
                      <w:color w:val="000000"/>
                      <w:sz w:val="21"/>
                      <w:szCs w:val="21"/>
                      <w:lang w:val="en-US" w:eastAsia="zh-CN"/>
                    </w:rPr>
                    <w:t>切削液</w:t>
                  </w:r>
                </w:p>
              </w:tc>
              <w:tc>
                <w:tcPr>
                  <w:tcW w:w="15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15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eastAsia="宋体"/>
                      <w:b w:val="0"/>
                      <w:bCs w:val="0"/>
                      <w:color w:val="000000"/>
                      <w:sz w:val="21"/>
                      <w:szCs w:val="21"/>
                      <w:lang w:val="en-US" w:eastAsia="zh-CN"/>
                    </w:rPr>
                  </w:pPr>
                  <w:r>
                    <w:rPr>
                      <w:rFonts w:hint="eastAsia" w:ascii="Times New Roman" w:hAnsi="Times New Roman"/>
                      <w:b w:val="0"/>
                      <w:bCs w:val="0"/>
                      <w:color w:val="000000"/>
                      <w:sz w:val="21"/>
                      <w:szCs w:val="21"/>
                    </w:rPr>
                    <w:t>机械加工</w:t>
                  </w:r>
                </w:p>
              </w:tc>
              <w:tc>
                <w:tcPr>
                  <w:tcW w:w="813"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b w:val="0"/>
                      <w:bCs w:val="0"/>
                      <w:color w:val="000000"/>
                      <w:sz w:val="21"/>
                      <w:szCs w:val="21"/>
                    </w:rPr>
                  </w:pPr>
                  <w:r>
                    <w:rPr>
                      <w:rFonts w:hint="eastAsia" w:ascii="Times New Roman" w:hAnsi="Times New Roman"/>
                      <w:b w:val="0"/>
                      <w:bCs w:val="0"/>
                      <w:color w:val="000000"/>
                      <w:sz w:val="21"/>
                      <w:szCs w:val="21"/>
                    </w:rPr>
                    <w:t>含切削液</w:t>
                  </w:r>
                  <w:r>
                    <w:rPr>
                      <w:rFonts w:hint="eastAsia" w:ascii="Times New Roman" w:hAnsi="Times New Roman"/>
                      <w:b w:val="0"/>
                      <w:bCs w:val="0"/>
                      <w:color w:val="000000"/>
                      <w:sz w:val="21"/>
                      <w:szCs w:val="21"/>
                      <w:lang w:val="en-US" w:eastAsia="zh-CN"/>
                    </w:rPr>
                    <w:t>的碎</w:t>
                  </w:r>
                  <w:r>
                    <w:rPr>
                      <w:rFonts w:hint="eastAsia" w:ascii="Times New Roman" w:hAnsi="Times New Roman"/>
                      <w:b w:val="0"/>
                      <w:bCs w:val="0"/>
                      <w:color w:val="000000"/>
                      <w:sz w:val="21"/>
                      <w:szCs w:val="21"/>
                    </w:rPr>
                    <w:t>屑</w:t>
                  </w:r>
                </w:p>
              </w:tc>
              <w:tc>
                <w:tcPr>
                  <w:tcW w:w="15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15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废气治理</w:t>
                  </w:r>
                </w:p>
              </w:tc>
              <w:tc>
                <w:tcPr>
                  <w:tcW w:w="813"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废活性炭</w:t>
                  </w:r>
                </w:p>
              </w:tc>
              <w:tc>
                <w:tcPr>
                  <w:tcW w:w="15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15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vMerge w:val="restar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储存</w:t>
                  </w:r>
                </w:p>
              </w:tc>
              <w:tc>
                <w:tcPr>
                  <w:tcW w:w="813"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eastAsia" w:ascii="Times New Roman" w:hAnsi="Times New Roman"/>
                      <w:b w:val="0"/>
                      <w:bCs w:val="0"/>
                      <w:color w:val="000000"/>
                      <w:sz w:val="21"/>
                      <w:szCs w:val="21"/>
                    </w:rPr>
                  </w:pPr>
                  <w:r>
                    <w:rPr>
                      <w:rFonts w:hint="eastAsia" w:ascii="Times New Roman" w:hAnsi="Times New Roman"/>
                      <w:b w:val="0"/>
                      <w:bCs w:val="0"/>
                      <w:color w:val="000000"/>
                      <w:sz w:val="21"/>
                      <w:szCs w:val="21"/>
                    </w:rPr>
                    <w:t>废油桶</w:t>
                  </w:r>
                </w:p>
              </w:tc>
              <w:tc>
                <w:tcPr>
                  <w:tcW w:w="15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15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813"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rPr>
                    <w:t>废油漆桶</w:t>
                  </w:r>
                </w:p>
              </w:tc>
              <w:tc>
                <w:tcPr>
                  <w:tcW w:w="15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15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464" w:type="pct"/>
                  <w:vMerge w:val="continue"/>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default" w:ascii="Times New Roman" w:hAnsi="Times New Roman"/>
                      <w:b w:val="0"/>
                      <w:bCs w:val="0"/>
                      <w:color w:val="000000"/>
                      <w:sz w:val="21"/>
                      <w:szCs w:val="21"/>
                    </w:rPr>
                    <w:t>员工办公</w:t>
                  </w:r>
                </w:p>
              </w:tc>
              <w:tc>
                <w:tcPr>
                  <w:tcW w:w="813"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kern w:val="0"/>
                      <w:sz w:val="21"/>
                      <w:szCs w:val="21"/>
                      <w:lang w:bidi="ar"/>
                    </w:rPr>
                  </w:pPr>
                  <w:r>
                    <w:rPr>
                      <w:rFonts w:hint="default" w:ascii="Times New Roman" w:hAnsi="Times New Roman"/>
                      <w:b w:val="0"/>
                      <w:bCs w:val="0"/>
                      <w:color w:val="000000"/>
                      <w:kern w:val="0"/>
                      <w:sz w:val="21"/>
                      <w:szCs w:val="21"/>
                      <w:lang w:bidi="ar"/>
                    </w:rPr>
                    <w:t>生活垃圾</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default" w:ascii="Times New Roman" w:hAnsi="Times New Roman"/>
                      <w:b w:val="0"/>
                      <w:bCs w:val="0"/>
                      <w:color w:val="000000"/>
                      <w:sz w:val="21"/>
                      <w:szCs w:val="21"/>
                    </w:rPr>
                    <w:t>分类收集后由环卫部门处理</w:t>
                  </w:r>
                </w:p>
              </w:tc>
              <w:tc>
                <w:tcPr>
                  <w:tcW w:w="2778" w:type="dxa"/>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4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default" w:ascii="Times New Roman" w:hAnsi="Times New Roman"/>
                      <w:b w:val="0"/>
                      <w:bCs w:val="0"/>
                      <w:color w:val="000000"/>
                      <w:sz w:val="21"/>
                      <w:szCs w:val="21"/>
                    </w:rPr>
                    <w:t>噪声</w:t>
                  </w:r>
                </w:p>
              </w:tc>
              <w:tc>
                <w:tcPr>
                  <w:tcW w:w="592"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default" w:ascii="Times New Roman" w:hAnsi="Times New Roman"/>
                      <w:b w:val="0"/>
                      <w:bCs w:val="0"/>
                      <w:color w:val="000000"/>
                      <w:sz w:val="21"/>
                      <w:szCs w:val="21"/>
                    </w:rPr>
                    <w:t>设备运行</w:t>
                  </w:r>
                </w:p>
              </w:tc>
              <w:tc>
                <w:tcPr>
                  <w:tcW w:w="813" w:type="pct"/>
                  <w:noWrap w:val="0"/>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auto"/>
                    <w:ind w:left="0" w:right="0"/>
                    <w:jc w:val="center"/>
                    <w:textAlignment w:val="auto"/>
                    <w:outlineLvl w:val="9"/>
                    <w:rPr>
                      <w:rFonts w:hint="default"/>
                      <w:color w:val="000000"/>
                      <w:kern w:val="0"/>
                      <w:sz w:val="21"/>
                      <w:szCs w:val="21"/>
                      <w:lang w:bidi="ar"/>
                    </w:rPr>
                  </w:pPr>
                  <w:r>
                    <w:rPr>
                      <w:rFonts w:hint="default"/>
                      <w:color w:val="000000"/>
                      <w:kern w:val="0"/>
                      <w:sz w:val="21"/>
                      <w:szCs w:val="21"/>
                      <w:lang w:bidi="ar"/>
                    </w:rPr>
                    <w:t>Led（A）</w:t>
                  </w:r>
                </w:p>
              </w:tc>
              <w:tc>
                <w:tcPr>
                  <w:tcW w:w="1564" w:type="pct"/>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outlineLvl w:val="9"/>
                    <w:rPr>
                      <w:rFonts w:hint="default" w:ascii="Times New Roman" w:hAnsi="Times New Roman"/>
                      <w:b w:val="0"/>
                      <w:bCs w:val="0"/>
                      <w:color w:val="000000"/>
                      <w:sz w:val="21"/>
                      <w:szCs w:val="21"/>
                    </w:rPr>
                  </w:pPr>
                  <w:r>
                    <w:rPr>
                      <w:rFonts w:hint="default" w:ascii="Times New Roman" w:hAnsi="Times New Roman"/>
                      <w:b w:val="0"/>
                      <w:bCs w:val="0"/>
                      <w:color w:val="000000"/>
                      <w:sz w:val="21"/>
                      <w:szCs w:val="21"/>
                    </w:rPr>
                    <w:t>减振垫、减振基座</w:t>
                  </w:r>
                </w:p>
              </w:tc>
              <w:tc>
                <w:tcPr>
                  <w:tcW w:w="2778" w:type="dxa"/>
                  <w:noWrap w:val="0"/>
                  <w:vAlign w:val="center"/>
                </w:tcPr>
                <w:p>
                  <w:pPr>
                    <w:pStyle w:val="2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outlineLvl w:val="9"/>
                    <w:rPr>
                      <w:rFonts w:hint="default" w:ascii="Times New Roman" w:hAnsi="Times New Roman"/>
                      <w:b w:val="0"/>
                      <w:bCs w:val="0"/>
                      <w:color w:val="000000"/>
                      <w:sz w:val="21"/>
                      <w:szCs w:val="21"/>
                    </w:rPr>
                  </w:pPr>
                  <w:r>
                    <w:rPr>
                      <w:rFonts w:hint="eastAsia" w:ascii="Times New Roman" w:hAnsi="Times New Roman"/>
                      <w:b w:val="0"/>
                      <w:bCs w:val="0"/>
                      <w:color w:val="000000"/>
                      <w:sz w:val="21"/>
                      <w:szCs w:val="21"/>
                      <w:lang w:val="en-US" w:eastAsia="zh-CN"/>
                    </w:rPr>
                    <w:t>与环评一致</w:t>
                  </w:r>
                </w:p>
              </w:tc>
            </w:tr>
          </w:tbl>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color w:val="auto"/>
                <w:lang w:val="en-US" w:eastAsia="zh-CN"/>
              </w:rPr>
            </w:pPr>
          </w:p>
        </w:tc>
      </w:tr>
    </w:tbl>
    <w:p>
      <w:pPr>
        <w:pStyle w:val="14"/>
        <w:rPr>
          <w:color w:val="auto"/>
        </w:rPr>
        <w:sectPr>
          <w:pgSz w:w="11906" w:h="16838"/>
          <w:pgMar w:top="1440" w:right="1080" w:bottom="1440" w:left="1080" w:header="851" w:footer="992" w:gutter="0"/>
          <w:pgNumType w:fmt="decimal"/>
          <w:cols w:space="425" w:num="1"/>
          <w:docGrid w:type="lines" w:linePitch="312" w:charSpace="0"/>
        </w:sectPr>
      </w:pPr>
    </w:p>
    <w:p>
      <w:pPr>
        <w:pStyle w:val="6"/>
        <w:bidi w:val="0"/>
        <w:rPr>
          <w:rFonts w:hint="eastAsia" w:ascii="仿宋" w:hAnsi="仿宋" w:eastAsia="仿宋" w:cs="仿宋"/>
          <w:b/>
          <w:bCs/>
          <w:color w:val="auto"/>
          <w:lang w:val="en-US" w:eastAsia="zh-CN"/>
        </w:rPr>
      </w:pPr>
      <w:r>
        <w:rPr>
          <w:rFonts w:hint="eastAsia" w:ascii="仿宋" w:hAnsi="仿宋" w:eastAsia="仿宋" w:cs="仿宋"/>
          <w:b/>
          <w:bCs/>
          <w:color w:val="auto"/>
          <w:lang w:val="en-US" w:eastAsia="zh-CN"/>
        </w:rPr>
        <w:t>表三</w:t>
      </w:r>
    </w:p>
    <w:tbl>
      <w:tblPr>
        <w:tblStyle w:val="23"/>
        <w:tblW w:w="92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7" w:hRule="atLeast"/>
          <w:jc w:val="center"/>
        </w:trPr>
        <w:tc>
          <w:tcPr>
            <w:tcW w:w="9241" w:type="dxa"/>
          </w:tcPr>
          <w:p>
            <w:pPr>
              <w:pStyle w:val="7"/>
              <w:keepNext w:val="0"/>
              <w:keepLines w:val="0"/>
              <w:suppressLineNumbers w:val="0"/>
              <w:spacing w:before="0" w:beforeAutospacing="0" w:after="0" w:afterAutospacing="0" w:line="360" w:lineRule="auto"/>
              <w:ind w:right="69"/>
              <w:jc w:val="both"/>
              <w:rPr>
                <w:rFonts w:hint="default" w:ascii="Times New Roman" w:hAnsi="Times New Roman" w:cs="Times New Roman"/>
                <w:color w:val="auto"/>
                <w:lang w:eastAsia="zh-CN"/>
              </w:rPr>
            </w:pPr>
            <w:r>
              <w:rPr>
                <w:rFonts w:hint="default" w:ascii="Times New Roman" w:hAnsi="Times New Roman" w:cs="Times New Roman"/>
                <w:color w:val="auto"/>
                <w:lang w:eastAsia="zh-CN"/>
              </w:rPr>
              <w:t>一、主要污染源、污染物处理和排放</w:t>
            </w:r>
          </w:p>
          <w:p>
            <w:pPr>
              <w:pStyle w:val="7"/>
              <w:keepNext w:val="0"/>
              <w:keepLines w:val="0"/>
              <w:suppressLineNumbers w:val="0"/>
              <w:spacing w:before="0" w:beforeAutospacing="0" w:after="0" w:afterAutospacing="0" w:line="360" w:lineRule="auto"/>
              <w:ind w:right="69" w:firstLine="482" w:firstLineChars="200"/>
              <w:jc w:val="both"/>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1、废水</w:t>
            </w:r>
          </w:p>
          <w:p>
            <w:pPr>
              <w:keepNext w:val="0"/>
              <w:keepLines w:val="0"/>
              <w:pageBreakBefore w:val="0"/>
              <w:widowControl w:val="0"/>
              <w:suppressLineNumbers w:val="0"/>
              <w:kinsoku/>
              <w:wordWrap/>
              <w:overflowPunct/>
              <w:topLinePunct w:val="0"/>
              <w:autoSpaceDE/>
              <w:autoSpaceDN/>
              <w:bidi w:val="0"/>
              <w:adjustRightInd w:val="0"/>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本项目生活污水依托园区化粪池处理后接入市政污水管网，夹片第二次清洗废水经污水一体化设备处理后接入市政污水管网。</w:t>
            </w:r>
          </w:p>
          <w:p>
            <w:pPr>
              <w:keepNext w:val="0"/>
              <w:keepLines w:val="0"/>
              <w:suppressLineNumbers w:val="0"/>
              <w:spacing w:before="0" w:beforeAutospacing="0" w:after="0" w:afterAutospacing="0"/>
              <w:ind w:left="0" w:right="0" w:firstLine="480" w:firstLineChars="0"/>
              <w:jc w:val="center"/>
              <w:rPr>
                <w:rFonts w:hint="default" w:cs="Times New Roman"/>
                <w:b/>
                <w:color w:val="auto"/>
                <w:sz w:val="21"/>
                <w:szCs w:val="21"/>
              </w:rPr>
            </w:pPr>
            <w:r>
              <w:rPr>
                <w:rFonts w:hint="default" w:cs="Times New Roman"/>
                <w:b/>
                <w:color w:val="auto"/>
                <w:sz w:val="21"/>
                <w:szCs w:val="21"/>
              </w:rPr>
              <w:t>表</w:t>
            </w:r>
            <w:r>
              <w:rPr>
                <w:rFonts w:hint="eastAsia" w:cs="Times New Roman"/>
                <w:b/>
                <w:color w:val="auto"/>
                <w:sz w:val="21"/>
                <w:szCs w:val="21"/>
                <w:lang w:val="en-US" w:eastAsia="zh-CN"/>
              </w:rPr>
              <w:t>3</w:t>
            </w:r>
            <w:r>
              <w:rPr>
                <w:rFonts w:hint="default" w:cs="Times New Roman"/>
                <w:b/>
                <w:color w:val="auto"/>
                <w:sz w:val="21"/>
                <w:szCs w:val="21"/>
              </w:rPr>
              <w:t>-1  废水排放情况一览表</w:t>
            </w:r>
          </w:p>
          <w:tbl>
            <w:tblPr>
              <w:tblStyle w:val="22"/>
              <w:tblW w:w="4992"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48"/>
              <w:gridCol w:w="812"/>
              <w:gridCol w:w="937"/>
              <w:gridCol w:w="853"/>
              <w:gridCol w:w="857"/>
              <w:gridCol w:w="981"/>
              <w:gridCol w:w="814"/>
              <w:gridCol w:w="931"/>
              <w:gridCol w:w="919"/>
              <w:gridCol w:w="1147"/>
              <w:gridCol w:w="93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82" w:type="pct"/>
                  <w:vMerge w:val="restar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序号</w:t>
                  </w:r>
                </w:p>
              </w:tc>
              <w:tc>
                <w:tcPr>
                  <w:tcW w:w="417" w:type="pct"/>
                  <w:vMerge w:val="restar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废水类别</w:t>
                  </w:r>
                </w:p>
              </w:tc>
              <w:tc>
                <w:tcPr>
                  <w:tcW w:w="481" w:type="pct"/>
                  <w:vMerge w:val="restar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污染物种类</w:t>
                  </w:r>
                </w:p>
              </w:tc>
              <w:tc>
                <w:tcPr>
                  <w:tcW w:w="438" w:type="pct"/>
                  <w:vMerge w:val="restar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排放去向</w:t>
                  </w:r>
                </w:p>
              </w:tc>
              <w:tc>
                <w:tcPr>
                  <w:tcW w:w="440" w:type="pct"/>
                  <w:vMerge w:val="restar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排放规律</w:t>
                  </w:r>
                </w:p>
              </w:tc>
              <w:tc>
                <w:tcPr>
                  <w:tcW w:w="1400" w:type="pct"/>
                  <w:gridSpan w:val="3"/>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污染治理设施</w:t>
                  </w:r>
                </w:p>
              </w:tc>
              <w:tc>
                <w:tcPr>
                  <w:tcW w:w="472" w:type="pct"/>
                  <w:vMerge w:val="restar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排放口</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编号</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p>
              </w:tc>
              <w:tc>
                <w:tcPr>
                  <w:tcW w:w="589" w:type="pct"/>
                  <w:vMerge w:val="restar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排放口设置是否符合要求</w:t>
                  </w:r>
                </w:p>
              </w:tc>
              <w:tc>
                <w:tcPr>
                  <w:tcW w:w="478" w:type="pct"/>
                  <w:vMerge w:val="restar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排放口类型</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82" w:type="pct"/>
                  <w:vMerge w:val="continue"/>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417" w:type="pct"/>
                  <w:vMerge w:val="continue"/>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481" w:type="pct"/>
                  <w:vMerge w:val="continue"/>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438" w:type="pct"/>
                  <w:vMerge w:val="continue"/>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440" w:type="pct"/>
                  <w:vMerge w:val="continue"/>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504"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污染治理设施 编号</w:t>
                  </w:r>
                </w:p>
              </w:tc>
              <w:tc>
                <w:tcPr>
                  <w:tcW w:w="418"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污染</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治理</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设施</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名称</w:t>
                  </w:r>
                </w:p>
              </w:tc>
              <w:tc>
                <w:tcPr>
                  <w:tcW w:w="478"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污染</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治理</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设施</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工艺</w:t>
                  </w:r>
                </w:p>
              </w:tc>
              <w:tc>
                <w:tcPr>
                  <w:tcW w:w="472" w:type="pct"/>
                  <w:vMerge w:val="continue"/>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589" w:type="pct"/>
                  <w:vMerge w:val="continue"/>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478" w:type="pct"/>
                  <w:vMerge w:val="continue"/>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82"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w:t>
                  </w:r>
                </w:p>
              </w:tc>
              <w:tc>
                <w:tcPr>
                  <w:tcW w:w="417"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生活污水</w:t>
                  </w:r>
                </w:p>
              </w:tc>
              <w:tc>
                <w:tcPr>
                  <w:tcW w:w="481"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pH COD</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BOD</w:t>
                  </w:r>
                  <w:r>
                    <w:rPr>
                      <w:rFonts w:hint="default" w:ascii="Times New Roman" w:hAnsi="Times New Roman" w:cs="Times New Roman"/>
                      <w:sz w:val="21"/>
                      <w:szCs w:val="21"/>
                      <w:vertAlign w:val="subscript"/>
                    </w:rPr>
                    <w:t>5</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SS</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氨氮</w:t>
                  </w:r>
                </w:p>
              </w:tc>
              <w:tc>
                <w:tcPr>
                  <w:tcW w:w="438" w:type="pct"/>
                  <w:vMerge w:val="restar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合肥经济技术开发区污水处理厂</w:t>
                  </w:r>
                </w:p>
              </w:tc>
              <w:tc>
                <w:tcPr>
                  <w:tcW w:w="440" w:type="pct"/>
                  <w:vMerge w:val="restar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间断</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排放，</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排放</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期间</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流量</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不稳</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定</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504"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TW001</w:t>
                  </w:r>
                </w:p>
              </w:tc>
              <w:tc>
                <w:tcPr>
                  <w:tcW w:w="418"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化粪池</w:t>
                  </w:r>
                </w:p>
              </w:tc>
              <w:tc>
                <w:tcPr>
                  <w:tcW w:w="478"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w:t>
                  </w:r>
                </w:p>
              </w:tc>
              <w:tc>
                <w:tcPr>
                  <w:tcW w:w="472" w:type="pct"/>
                  <w:vMerge w:val="restar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DW001</w:t>
                  </w:r>
                </w:p>
              </w:tc>
              <w:tc>
                <w:tcPr>
                  <w:tcW w:w="589" w:type="pct"/>
                  <w:vMerge w:val="restar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sym w:font="Wingdings 2" w:char="0052"/>
                  </w:r>
                  <w:r>
                    <w:rPr>
                      <w:rFonts w:hint="default" w:ascii="Times New Roman" w:hAnsi="Times New Roman" w:cs="Times New Roman"/>
                      <w:sz w:val="21"/>
                      <w:szCs w:val="21"/>
                    </w:rPr>
                    <w:t>是</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sym w:font="Wingdings 2" w:char="00A3"/>
                  </w:r>
                  <w:r>
                    <w:rPr>
                      <w:rFonts w:hint="default" w:ascii="Times New Roman" w:hAnsi="Times New Roman" w:cs="Times New Roman"/>
                      <w:sz w:val="21"/>
                      <w:szCs w:val="21"/>
                    </w:rPr>
                    <w:t>否</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478" w:type="pct"/>
                  <w:vMerge w:val="restar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√企业总排</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□雨水排放</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□清净下水排</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放</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□温排</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水排放</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□车间或车间</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处理设施排放口</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82"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w:t>
                  </w:r>
                </w:p>
              </w:tc>
              <w:tc>
                <w:tcPr>
                  <w:tcW w:w="417"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lang w:val="en-US" w:eastAsia="zh-CN"/>
                    </w:rPr>
                    <w:t>夹片第二次</w:t>
                  </w:r>
                  <w:r>
                    <w:rPr>
                      <w:rFonts w:hint="default" w:ascii="Times New Roman" w:hAnsi="Times New Roman" w:cs="Times New Roman"/>
                      <w:sz w:val="21"/>
                      <w:szCs w:val="21"/>
                    </w:rPr>
                    <w:t>清洗废水</w:t>
                  </w:r>
                </w:p>
              </w:tc>
              <w:tc>
                <w:tcPr>
                  <w:tcW w:w="481"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COD</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BOD</w:t>
                  </w:r>
                  <w:r>
                    <w:rPr>
                      <w:rFonts w:hint="default" w:ascii="Times New Roman" w:hAnsi="Times New Roman" w:cs="Times New Roman"/>
                      <w:sz w:val="21"/>
                      <w:szCs w:val="21"/>
                      <w:vertAlign w:val="subscript"/>
                    </w:rPr>
                    <w:t>5</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氨氮</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SS</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TP</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石油类</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LAS</w:t>
                  </w:r>
                </w:p>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438" w:type="pct"/>
                  <w:vMerge w:val="continue"/>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440" w:type="pct"/>
                  <w:vMerge w:val="continue"/>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504"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TW002</w:t>
                  </w:r>
                </w:p>
              </w:tc>
              <w:tc>
                <w:tcPr>
                  <w:tcW w:w="418" w:type="pct"/>
                  <w:noWrap w:val="0"/>
                  <w:vAlign w:val="center"/>
                </w:tcPr>
                <w:p>
                  <w:pPr>
                    <w:keepNext w:val="0"/>
                    <w:keepLines w:val="0"/>
                    <w:widowControl/>
                    <w:suppressLineNumbers w:val="0"/>
                    <w:spacing w:before="0" w:beforeAutospacing="0" w:after="0" w:afterAutospacing="0" w:line="240" w:lineRule="auto"/>
                    <w:ind w:left="0" w:right="0"/>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污水一体化设备</w:t>
                  </w:r>
                </w:p>
              </w:tc>
              <w:tc>
                <w:tcPr>
                  <w:tcW w:w="478"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隔油+</w:t>
                  </w:r>
                  <w:r>
                    <w:rPr>
                      <w:rFonts w:hint="default" w:ascii="Times New Roman" w:hAnsi="Times New Roman" w:cs="Times New Roman"/>
                      <w:sz w:val="21"/>
                      <w:szCs w:val="21"/>
                      <w:lang w:val="en-US" w:eastAsia="zh-CN"/>
                    </w:rPr>
                    <w:t>气浮+</w:t>
                  </w:r>
                  <w:r>
                    <w:rPr>
                      <w:rFonts w:hint="eastAsia" w:ascii="Times New Roman" w:hAnsi="Times New Roman" w:cs="Times New Roman"/>
                      <w:sz w:val="21"/>
                      <w:szCs w:val="21"/>
                      <w:lang w:val="en-US" w:eastAsia="zh-CN"/>
                    </w:rPr>
                    <w:t>絮凝</w:t>
                  </w:r>
                  <w:r>
                    <w:rPr>
                      <w:rFonts w:hint="default" w:ascii="Times New Roman" w:hAnsi="Times New Roman" w:cs="Times New Roman"/>
                      <w:sz w:val="21"/>
                      <w:szCs w:val="21"/>
                      <w:lang w:val="en-US" w:eastAsia="zh-CN"/>
                    </w:rPr>
                    <w:t>沉淀</w:t>
                  </w:r>
                </w:p>
              </w:tc>
              <w:tc>
                <w:tcPr>
                  <w:tcW w:w="472" w:type="pct"/>
                  <w:vMerge w:val="continue"/>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589" w:type="pct"/>
                  <w:vMerge w:val="continue"/>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478" w:type="pct"/>
                  <w:vMerge w:val="continue"/>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r>
          </w:tbl>
          <w:p>
            <w:pPr>
              <w:keepNext w:val="0"/>
              <w:keepLines w:val="0"/>
              <w:pageBreakBefore w:val="0"/>
              <w:widowControl w:val="0"/>
              <w:suppressLineNumbers w:val="0"/>
              <w:kinsoku/>
              <w:wordWrap/>
              <w:overflowPunct/>
              <w:topLinePunct w:val="0"/>
              <w:autoSpaceDE/>
              <w:autoSpaceDN/>
              <w:bidi w:val="0"/>
              <w:adjustRightInd w:val="0"/>
              <w:spacing w:before="0" w:beforeAutospacing="0" w:after="0" w:afterAutospacing="0" w:line="360" w:lineRule="auto"/>
              <w:ind w:left="0" w:right="0"/>
              <w:textAlignment w:val="auto"/>
              <w:rPr>
                <w:rFonts w:hint="default" w:ascii="Times New Roman" w:hAnsi="Times New Roman" w:eastAsia="宋体" w:cs="Times New Roman"/>
                <w:b/>
                <w:bCs/>
                <w:color w:val="auto"/>
                <w:sz w:val="24"/>
                <w:szCs w:val="24"/>
                <w:lang w:val="en-US" w:eastAsia="zh-CN"/>
              </w:rPr>
            </w:pPr>
          </w:p>
          <w:tbl>
            <w:tblPr>
              <w:tblStyle w:val="23"/>
              <w:tblW w:w="90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12"/>
              <w:gridCol w:w="45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2" w:hRule="atLeast"/>
              </w:trPr>
              <w:tc>
                <w:tcPr>
                  <w:tcW w:w="4512" w:type="dxa"/>
                </w:tcPr>
                <w:p>
                  <w:pPr>
                    <w:pStyle w:val="7"/>
                    <w:keepNext w:val="0"/>
                    <w:keepLines w:val="0"/>
                    <w:suppressLineNumbers w:val="0"/>
                    <w:spacing w:before="0" w:beforeAutospacing="0" w:after="0" w:afterAutospacing="0"/>
                    <w:ind w:right="0"/>
                    <w:rPr>
                      <w:rFonts w:hint="default"/>
                      <w:color w:val="FF0000"/>
                      <w:lang w:val="en-US" w:eastAsia="zh-CN"/>
                    </w:rPr>
                  </w:pPr>
                </w:p>
                <w:p>
                  <w:pPr>
                    <w:keepNext w:val="0"/>
                    <w:keepLines w:val="0"/>
                    <w:suppressLineNumbers w:val="0"/>
                    <w:spacing w:before="0" w:beforeAutospacing="0" w:after="0" w:afterAutospacing="0"/>
                    <w:ind w:left="0" w:right="0"/>
                    <w:jc w:val="center"/>
                    <w:rPr>
                      <w:rFonts w:hint="eastAsia"/>
                      <w:b/>
                      <w:bCs/>
                      <w:color w:val="FF0000"/>
                      <w:vertAlign w:val="baseline"/>
                      <w:lang w:val="en-US" w:eastAsia="zh-CN"/>
                    </w:rPr>
                  </w:pPr>
                  <w:r>
                    <w:rPr>
                      <w:rFonts w:hint="eastAsia"/>
                      <w:b/>
                      <w:bCs/>
                      <w:color w:val="FF0000"/>
                      <w:vertAlign w:val="baseline"/>
                      <w:lang w:val="en-US" w:eastAsia="zh-CN"/>
                    </w:rPr>
                    <w:drawing>
                      <wp:inline distT="0" distB="0" distL="114300" distR="114300">
                        <wp:extent cx="2172970" cy="2426335"/>
                        <wp:effectExtent l="0" t="0" r="12065" b="17780"/>
                        <wp:docPr id="1" name="图片 1" descr="油水分离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油水分离器"/>
                                <pic:cNvPicPr>
                                  <a:picLocks noChangeAspect="1"/>
                                </pic:cNvPicPr>
                              </pic:nvPicPr>
                              <pic:blipFill>
                                <a:blip r:embed="rId16"/>
                                <a:stretch>
                                  <a:fillRect/>
                                </a:stretch>
                              </pic:blipFill>
                              <pic:spPr>
                                <a:xfrm rot="5400000">
                                  <a:off x="0" y="0"/>
                                  <a:ext cx="2172970" cy="2426335"/>
                                </a:xfrm>
                                <a:prstGeom prst="rect">
                                  <a:avLst/>
                                </a:prstGeom>
                              </pic:spPr>
                            </pic:pic>
                          </a:graphicData>
                        </a:graphic>
                      </wp:inline>
                    </w:drawing>
                  </w:r>
                </w:p>
                <w:p>
                  <w:pPr>
                    <w:keepNext w:val="0"/>
                    <w:keepLines w:val="0"/>
                    <w:suppressLineNumbers w:val="0"/>
                    <w:spacing w:before="0" w:beforeAutospacing="0" w:after="0" w:afterAutospacing="0"/>
                    <w:ind w:left="0" w:right="0"/>
                    <w:jc w:val="center"/>
                    <w:rPr>
                      <w:rFonts w:hint="default"/>
                      <w:color w:val="FF0000"/>
                      <w:lang w:val="en-US" w:eastAsia="zh-CN"/>
                    </w:rPr>
                  </w:pPr>
                  <w:r>
                    <w:rPr>
                      <w:rFonts w:hint="eastAsia"/>
                      <w:b/>
                      <w:bCs/>
                      <w:color w:val="auto"/>
                      <w:vertAlign w:val="baseline"/>
                      <w:lang w:val="en-US" w:eastAsia="zh-CN"/>
                    </w:rPr>
                    <w:t>油水分离器</w:t>
                  </w:r>
                </w:p>
              </w:tc>
              <w:tc>
                <w:tcPr>
                  <w:tcW w:w="4513" w:type="dxa"/>
                </w:tcPr>
                <w:p>
                  <w:pPr>
                    <w:pStyle w:val="7"/>
                    <w:keepNext w:val="0"/>
                    <w:keepLines w:val="0"/>
                    <w:suppressLineNumbers w:val="0"/>
                    <w:spacing w:before="0" w:beforeAutospacing="0" w:after="0" w:afterAutospacing="0"/>
                    <w:ind w:right="0"/>
                    <w:rPr>
                      <w:rFonts w:hint="default"/>
                      <w:lang w:val="en-US" w:eastAsia="zh-CN"/>
                    </w:rPr>
                  </w:pPr>
                </w:p>
                <w:p>
                  <w:pPr>
                    <w:keepNext w:val="0"/>
                    <w:keepLines w:val="0"/>
                    <w:suppressLineNumbers w:val="0"/>
                    <w:spacing w:before="0" w:beforeAutospacing="0" w:after="0" w:afterAutospacing="0"/>
                    <w:ind w:left="0" w:right="0"/>
                    <w:jc w:val="center"/>
                    <w:rPr>
                      <w:rFonts w:hint="default"/>
                      <w:lang w:val="en-US" w:eastAsia="zh-CN"/>
                    </w:rPr>
                  </w:pPr>
                  <w:r>
                    <w:rPr>
                      <w:rFonts w:hint="default"/>
                      <w:lang w:val="en-US" w:eastAsia="zh-CN"/>
                    </w:rPr>
                    <w:drawing>
                      <wp:inline distT="0" distB="0" distL="114300" distR="114300">
                        <wp:extent cx="2206625" cy="2035175"/>
                        <wp:effectExtent l="0" t="0" r="3175" b="3175"/>
                        <wp:docPr id="2" name="图片 2" descr="污水排放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污水排放口"/>
                                <pic:cNvPicPr>
                                  <a:picLocks noChangeAspect="1"/>
                                </pic:cNvPicPr>
                              </pic:nvPicPr>
                              <pic:blipFill>
                                <a:blip r:embed="rId17"/>
                                <a:stretch>
                                  <a:fillRect/>
                                </a:stretch>
                              </pic:blipFill>
                              <pic:spPr>
                                <a:xfrm rot="5400000">
                                  <a:off x="0" y="0"/>
                                  <a:ext cx="2206625" cy="2035175"/>
                                </a:xfrm>
                                <a:prstGeom prst="rect">
                                  <a:avLst/>
                                </a:prstGeom>
                              </pic:spPr>
                            </pic:pic>
                          </a:graphicData>
                        </a:graphic>
                      </wp:inline>
                    </w:drawing>
                  </w:r>
                </w:p>
                <w:p>
                  <w:pPr>
                    <w:pStyle w:val="4"/>
                    <w:keepNext w:val="0"/>
                    <w:keepLines w:val="0"/>
                    <w:suppressLineNumbers w:val="0"/>
                    <w:spacing w:before="0" w:beforeAutospacing="0" w:after="0" w:afterAutospacing="0"/>
                    <w:ind w:left="0" w:right="0" w:firstLine="1836" w:firstLineChars="871"/>
                    <w:rPr>
                      <w:rFonts w:hint="default"/>
                      <w:lang w:val="en-US" w:eastAsia="zh-CN"/>
                    </w:rPr>
                  </w:pPr>
                  <w:r>
                    <w:rPr>
                      <w:rFonts w:hint="eastAsia" w:cs="Times New Roman"/>
                      <w:b/>
                      <w:bCs/>
                      <w:color w:val="auto"/>
                      <w:kern w:val="2"/>
                      <w:sz w:val="21"/>
                      <w:szCs w:val="24"/>
                      <w:vertAlign w:val="baseline"/>
                      <w:lang w:val="en-US" w:eastAsia="zh-CN" w:bidi="ar-SA"/>
                    </w:rPr>
                    <w:t>污水排放口</w:t>
                  </w:r>
                </w:p>
              </w:tc>
            </w:tr>
          </w:tbl>
          <w:p>
            <w:pPr>
              <w:keepNext w:val="0"/>
              <w:keepLines w:val="0"/>
              <w:pageBreakBefore w:val="0"/>
              <w:widowControl w:val="0"/>
              <w:suppressLineNumbers w:val="0"/>
              <w:kinsoku/>
              <w:wordWrap/>
              <w:overflowPunct/>
              <w:topLinePunct w:val="0"/>
              <w:autoSpaceDE/>
              <w:autoSpaceDN/>
              <w:bidi w:val="0"/>
              <w:adjustRightInd w:val="0"/>
              <w:spacing w:before="0" w:beforeAutospacing="0" w:after="0" w:afterAutospacing="0" w:line="360" w:lineRule="auto"/>
              <w:ind w:left="0" w:right="0"/>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2、废气</w:t>
            </w:r>
          </w:p>
          <w:p>
            <w:pPr>
              <w:keepNext w:val="0"/>
              <w:keepLines w:val="0"/>
              <w:pageBreakBefore w:val="0"/>
              <w:widowControl w:val="0"/>
              <w:suppressLineNumbers w:val="0"/>
              <w:kinsoku/>
              <w:wordWrap/>
              <w:overflowPunct/>
              <w:topLinePunct w:val="0"/>
              <w:autoSpaceDE/>
              <w:autoSpaceDN/>
              <w:bidi w:val="0"/>
              <w:adjustRightInd w:val="0"/>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sz w:val="24"/>
                <w:szCs w:val="24"/>
                <w:lang w:val="en-GB" w:eastAsia="zh-CN"/>
              </w:rPr>
            </w:pPr>
            <w:r>
              <w:rPr>
                <w:rFonts w:hint="eastAsia" w:ascii="Times New Roman" w:hAnsi="Times New Roman" w:eastAsia="宋体" w:cs="Times New Roman"/>
                <w:color w:val="auto"/>
                <w:sz w:val="24"/>
                <w:szCs w:val="24"/>
                <w:lang w:val="en-GB" w:eastAsia="zh-CN"/>
              </w:rPr>
              <w:t>本次验收项目涉及的废气</w:t>
            </w:r>
            <w:r>
              <w:rPr>
                <w:rFonts w:hint="eastAsia" w:cs="Times New Roman"/>
                <w:color w:val="auto"/>
                <w:sz w:val="24"/>
                <w:szCs w:val="24"/>
                <w:lang w:val="en-US" w:eastAsia="zh-CN"/>
              </w:rPr>
              <w:t>如下：</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imes New Roman" w:hAnsi="Times New Roman" w:eastAsia="宋体" w:cs="Times New Roman"/>
                <w:color w:val="auto"/>
                <w:sz w:val="24"/>
                <w:szCs w:val="24"/>
                <w:lang w:val="en-GB" w:eastAsia="zh-CN"/>
              </w:rPr>
            </w:pPr>
            <w:r>
              <w:rPr>
                <w:rFonts w:hint="eastAsia" w:ascii="Times New Roman" w:hAnsi="Times New Roman" w:eastAsia="宋体" w:cs="Times New Roman"/>
                <w:color w:val="auto"/>
                <w:sz w:val="24"/>
                <w:szCs w:val="24"/>
                <w:lang w:val="en-GB" w:eastAsia="zh-CN"/>
              </w:rPr>
              <w:t>①夹片碳氮共渗、</w:t>
            </w:r>
            <w:r>
              <w:rPr>
                <w:rFonts w:hint="eastAsia" w:cs="Times New Roman"/>
                <w:color w:val="auto"/>
                <w:sz w:val="24"/>
                <w:szCs w:val="24"/>
                <w:lang w:val="en-US" w:eastAsia="zh-CN"/>
              </w:rPr>
              <w:t>淬火</w:t>
            </w:r>
            <w:r>
              <w:rPr>
                <w:rFonts w:hint="eastAsia" w:ascii="Times New Roman" w:hAnsi="Times New Roman" w:eastAsia="宋体" w:cs="Times New Roman"/>
                <w:color w:val="auto"/>
                <w:sz w:val="24"/>
                <w:szCs w:val="24"/>
                <w:lang w:val="en-GB" w:eastAsia="zh-CN"/>
              </w:rPr>
              <w:t>废气采用“</w:t>
            </w:r>
            <w:r>
              <w:rPr>
                <w:rFonts w:hint="eastAsia" w:cs="Times New Roman"/>
                <w:color w:val="auto"/>
                <w:sz w:val="24"/>
                <w:szCs w:val="24"/>
                <w:lang w:val="en-US" w:eastAsia="zh-CN"/>
              </w:rPr>
              <w:t>集气罩+</w:t>
            </w:r>
            <w:r>
              <w:rPr>
                <w:rFonts w:hint="eastAsia" w:ascii="Times New Roman" w:hAnsi="Times New Roman" w:eastAsia="宋体" w:cs="Times New Roman"/>
                <w:color w:val="auto"/>
                <w:sz w:val="24"/>
                <w:szCs w:val="24"/>
                <w:lang w:val="en-GB" w:eastAsia="zh-CN"/>
              </w:rPr>
              <w:t>油雾分离器+低温等离子+二级活性碳+15m高排气筒（DA001）高空排放</w:t>
            </w:r>
            <w:r>
              <w:rPr>
                <w:rFonts w:hint="eastAsia" w:cs="Times New Roman"/>
                <w:color w:val="auto"/>
                <w:sz w:val="24"/>
                <w:szCs w:val="24"/>
                <w:lang w:val="en-GB" w:eastAsia="zh-CN"/>
              </w:rPr>
              <w:t>”</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imes New Roman" w:hAnsi="Times New Roman" w:eastAsia="宋体" w:cs="Times New Roman"/>
                <w:color w:val="auto"/>
                <w:sz w:val="24"/>
                <w:szCs w:val="24"/>
                <w:lang w:val="en-GB" w:eastAsia="zh-CN"/>
              </w:rPr>
            </w:pPr>
            <w:r>
              <w:rPr>
                <w:rFonts w:hint="eastAsia" w:ascii="Times New Roman" w:hAnsi="Times New Roman" w:eastAsia="宋体" w:cs="Times New Roman"/>
                <w:color w:val="auto"/>
                <w:sz w:val="24"/>
                <w:szCs w:val="24"/>
                <w:lang w:val="en-GB" w:eastAsia="zh-CN"/>
              </w:rPr>
              <w:t>②回火废气采用“</w:t>
            </w:r>
            <w:r>
              <w:rPr>
                <w:rFonts w:hint="eastAsia" w:cs="Times New Roman"/>
                <w:color w:val="auto"/>
                <w:sz w:val="24"/>
                <w:szCs w:val="24"/>
                <w:lang w:val="en-US" w:eastAsia="zh-CN"/>
              </w:rPr>
              <w:t>集气罩+</w:t>
            </w:r>
            <w:r>
              <w:rPr>
                <w:rFonts w:hint="eastAsia" w:ascii="Times New Roman" w:hAnsi="Times New Roman" w:eastAsia="宋体" w:cs="Times New Roman"/>
                <w:color w:val="auto"/>
                <w:sz w:val="24"/>
                <w:szCs w:val="24"/>
                <w:lang w:val="en-GB" w:eastAsia="zh-CN"/>
              </w:rPr>
              <w:t>油雾分离器+低温等离子+二级活性碳+15m高排气筒（DA001）高空排放”</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imes New Roman" w:hAnsi="Times New Roman" w:eastAsia="宋体" w:cs="Times New Roman"/>
                <w:color w:val="auto"/>
                <w:sz w:val="24"/>
                <w:szCs w:val="24"/>
                <w:lang w:val="en-GB" w:eastAsia="zh-CN"/>
              </w:rPr>
            </w:pPr>
            <w:r>
              <w:rPr>
                <w:rFonts w:hint="eastAsia" w:ascii="Times New Roman" w:hAnsi="Times New Roman" w:eastAsia="宋体" w:cs="Times New Roman"/>
                <w:color w:val="auto"/>
                <w:sz w:val="24"/>
                <w:szCs w:val="24"/>
                <w:lang w:val="en-GB" w:eastAsia="zh-CN"/>
              </w:rPr>
              <w:t xml:space="preserve">③挤塑、冷却废气采取“集气罩+二级活性炭+15m高排气筒（DA002）”高空排放，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imes New Roman" w:hAnsi="Times New Roman" w:eastAsia="宋体" w:cs="Times New Roman"/>
                <w:color w:val="auto"/>
                <w:sz w:val="24"/>
                <w:szCs w:val="24"/>
                <w:lang w:val="en-GB" w:eastAsia="zh-CN"/>
              </w:rPr>
            </w:pPr>
            <w:r>
              <w:rPr>
                <w:rFonts w:hint="eastAsia" w:ascii="Times New Roman" w:hAnsi="Times New Roman" w:eastAsia="宋体" w:cs="Times New Roman"/>
                <w:color w:val="auto"/>
                <w:sz w:val="24"/>
                <w:szCs w:val="24"/>
                <w:lang w:val="en-GB" w:eastAsia="zh-CN"/>
              </w:rPr>
              <w:t>④调漆、喷漆、烘干废气采取“密闭+二级活性炭+15m高排气筒（DA002）高空排放”</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imes New Roman" w:hAnsi="Times New Roman" w:eastAsia="宋体" w:cs="Times New Roman"/>
                <w:color w:val="auto"/>
                <w:sz w:val="24"/>
                <w:szCs w:val="24"/>
                <w:lang w:val="en-GB" w:eastAsia="zh-CN"/>
              </w:rPr>
            </w:pPr>
            <w:r>
              <w:rPr>
                <w:rFonts w:hint="eastAsia" w:ascii="Times New Roman" w:hAnsi="Times New Roman" w:eastAsia="宋体" w:cs="Times New Roman"/>
                <w:color w:val="auto"/>
                <w:sz w:val="24"/>
                <w:szCs w:val="24"/>
                <w:lang w:val="en-GB" w:eastAsia="zh-CN"/>
              </w:rPr>
              <w:t>⑤灌浆、养护粉尘经自带WAMFLO法兰式圆形收尘机+15m高排气筒（DA003）高空排放</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GB" w:eastAsia="zh-CN"/>
              </w:rPr>
              <w:t>⑥切割、焊接烟尘采用“集气罩+滤筒除尘器+15m高排气筒（DA003）高空排放”</w:t>
            </w:r>
            <w:r>
              <w:rPr>
                <w:rFonts w:hint="eastAsia" w:ascii="Times New Roman" w:hAnsi="Times New Roman" w:eastAsia="宋体" w:cs="Times New Roman"/>
                <w:color w:val="auto"/>
                <w:sz w:val="24"/>
                <w:szCs w:val="24"/>
                <w:lang w:val="en-US" w:eastAsia="zh-CN"/>
              </w:rPr>
              <w:t>废气收集、处理设施照片如下：</w:t>
            </w:r>
          </w:p>
          <w:tbl>
            <w:tblPr>
              <w:tblStyle w:val="23"/>
              <w:tblW w:w="92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54"/>
              <w:gridCol w:w="44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0" w:hRule="atLeast"/>
                <w:jc w:val="center"/>
              </w:trPr>
              <w:tc>
                <w:tcPr>
                  <w:tcW w:w="4854" w:type="dxa"/>
                  <w:vAlign w:val="center"/>
                </w:tcPr>
                <w:p>
                  <w:pPr>
                    <w:pStyle w:val="18"/>
                    <w:keepNext w:val="0"/>
                    <w:keepLines w:val="0"/>
                    <w:suppressLineNumbers w:val="0"/>
                    <w:spacing w:before="0" w:beforeAutospacing="0" w:after="0" w:line="240" w:lineRule="auto"/>
                    <w:ind w:left="0" w:right="0" w:firstLine="0" w:firstLineChars="0"/>
                    <w:jc w:val="center"/>
                    <w:rPr>
                      <w:rFonts w:hint="eastAsia" w:eastAsia="宋体" w:cs="Times New Roman"/>
                      <w:b/>
                      <w:bCs/>
                      <w:color w:val="FF0000"/>
                      <w:sz w:val="21"/>
                      <w:szCs w:val="21"/>
                      <w:lang w:eastAsia="zh-CN"/>
                    </w:rPr>
                  </w:pPr>
                  <w:r>
                    <w:rPr>
                      <w:rFonts w:hint="eastAsia" w:eastAsia="宋体" w:cs="Times New Roman"/>
                      <w:b/>
                      <w:bCs/>
                      <w:color w:val="FF0000"/>
                      <w:sz w:val="21"/>
                      <w:szCs w:val="21"/>
                      <w:lang w:eastAsia="zh-CN"/>
                    </w:rPr>
                    <w:drawing>
                      <wp:inline distT="0" distB="0" distL="114300" distR="114300">
                        <wp:extent cx="2591435" cy="2367915"/>
                        <wp:effectExtent l="0" t="0" r="13335" b="18415"/>
                        <wp:docPr id="5" name="图片 5" descr="二级活性炭DA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二级活性炭DA002"/>
                                <pic:cNvPicPr>
                                  <a:picLocks noChangeAspect="1"/>
                                </pic:cNvPicPr>
                              </pic:nvPicPr>
                              <pic:blipFill>
                                <a:blip r:embed="rId18"/>
                                <a:stretch>
                                  <a:fillRect/>
                                </a:stretch>
                              </pic:blipFill>
                              <pic:spPr>
                                <a:xfrm rot="5400000">
                                  <a:off x="0" y="0"/>
                                  <a:ext cx="2591435" cy="2367915"/>
                                </a:xfrm>
                                <a:prstGeom prst="rect">
                                  <a:avLst/>
                                </a:prstGeom>
                              </pic:spPr>
                            </pic:pic>
                          </a:graphicData>
                        </a:graphic>
                      </wp:inline>
                    </w:drawing>
                  </w:r>
                </w:p>
                <w:p>
                  <w:pPr>
                    <w:pStyle w:val="18"/>
                    <w:keepNext w:val="0"/>
                    <w:keepLines w:val="0"/>
                    <w:suppressLineNumbers w:val="0"/>
                    <w:spacing w:before="0" w:beforeAutospacing="0" w:after="0" w:line="240" w:lineRule="auto"/>
                    <w:ind w:left="0" w:right="0" w:firstLine="0" w:firstLineChars="0"/>
                    <w:jc w:val="center"/>
                    <w:rPr>
                      <w:rFonts w:hint="default" w:eastAsia="宋体" w:cs="Times New Roman"/>
                      <w:color w:val="FF0000"/>
                      <w:lang w:val="en-US" w:eastAsia="zh-CN"/>
                    </w:rPr>
                  </w:pPr>
                  <w:r>
                    <w:rPr>
                      <w:rFonts w:hint="eastAsia" w:ascii="Times New Roman" w:hAnsi="Times New Roman" w:eastAsia="宋体" w:cs="Times New Roman"/>
                      <w:b/>
                      <w:bCs/>
                      <w:color w:val="auto"/>
                      <w:sz w:val="18"/>
                      <w:szCs w:val="18"/>
                      <w:lang w:val="en-GB" w:eastAsia="zh-CN"/>
                    </w:rPr>
                    <w:t>油雾分离器+低温等离子+二级活性碳</w:t>
                  </w:r>
                  <w:r>
                    <w:rPr>
                      <w:rFonts w:hint="eastAsia" w:cs="Times New Roman"/>
                      <w:b/>
                      <w:bCs/>
                      <w:color w:val="auto"/>
                      <w:sz w:val="18"/>
                      <w:szCs w:val="18"/>
                      <w:lang w:val="en-US" w:eastAsia="zh-CN"/>
                    </w:rPr>
                    <w:t>+15m排气筒（DA001）</w:t>
                  </w:r>
                </w:p>
              </w:tc>
              <w:tc>
                <w:tcPr>
                  <w:tcW w:w="4405" w:type="dxa"/>
                  <w:vAlign w:val="center"/>
                </w:tcPr>
                <w:p>
                  <w:pPr>
                    <w:pStyle w:val="18"/>
                    <w:keepNext w:val="0"/>
                    <w:keepLines w:val="0"/>
                    <w:suppressLineNumbers w:val="0"/>
                    <w:spacing w:before="0" w:beforeAutospacing="0" w:after="0" w:line="240" w:lineRule="auto"/>
                    <w:ind w:left="0" w:right="0" w:firstLine="0" w:firstLineChars="0"/>
                    <w:jc w:val="both"/>
                    <w:rPr>
                      <w:rFonts w:hint="default" w:eastAsia="宋体" w:cs="Times New Roman"/>
                      <w:color w:val="FF0000"/>
                      <w:lang w:val="en-US" w:eastAsia="zh-CN"/>
                    </w:rPr>
                  </w:pPr>
                  <w:r>
                    <w:rPr>
                      <w:rFonts w:hint="default" w:eastAsia="宋体" w:cs="Times New Roman"/>
                      <w:color w:val="FF0000"/>
                      <w:lang w:val="en-US" w:eastAsia="zh-CN"/>
                    </w:rPr>
                    <w:drawing>
                      <wp:inline distT="0" distB="0" distL="114300" distR="114300">
                        <wp:extent cx="2611755" cy="2550795"/>
                        <wp:effectExtent l="0" t="0" r="1905" b="17145"/>
                        <wp:docPr id="6" name="图片 6" descr="二级活性炭DA00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二级活性炭DA002 (2)"/>
                                <pic:cNvPicPr>
                                  <a:picLocks noChangeAspect="1"/>
                                </pic:cNvPicPr>
                              </pic:nvPicPr>
                              <pic:blipFill>
                                <a:blip r:embed="rId19"/>
                                <a:stretch>
                                  <a:fillRect/>
                                </a:stretch>
                              </pic:blipFill>
                              <pic:spPr>
                                <a:xfrm rot="5400000">
                                  <a:off x="0" y="0"/>
                                  <a:ext cx="2611755" cy="2550795"/>
                                </a:xfrm>
                                <a:prstGeom prst="rect">
                                  <a:avLst/>
                                </a:prstGeom>
                              </pic:spPr>
                            </pic:pic>
                          </a:graphicData>
                        </a:graphic>
                      </wp:inline>
                    </w:drawing>
                  </w:r>
                </w:p>
                <w:p>
                  <w:pPr>
                    <w:pStyle w:val="18"/>
                    <w:keepNext w:val="0"/>
                    <w:keepLines w:val="0"/>
                    <w:suppressLineNumbers w:val="0"/>
                    <w:spacing w:before="0" w:beforeAutospacing="0" w:after="0" w:line="240" w:lineRule="auto"/>
                    <w:ind w:left="0" w:right="0" w:firstLine="0" w:firstLineChars="0"/>
                    <w:jc w:val="center"/>
                    <w:rPr>
                      <w:rFonts w:hint="default" w:eastAsia="宋体" w:cs="Times New Roman"/>
                      <w:color w:val="FF0000"/>
                      <w:lang w:val="en-US" w:eastAsia="zh-CN"/>
                    </w:rPr>
                  </w:pPr>
                  <w:r>
                    <w:rPr>
                      <w:rFonts w:hint="eastAsia" w:cs="Times New Roman"/>
                      <w:b/>
                      <w:bCs/>
                      <w:color w:val="auto"/>
                      <w:sz w:val="21"/>
                      <w:szCs w:val="21"/>
                      <w:lang w:val="en-US" w:eastAsia="zh-CN"/>
                    </w:rPr>
                    <w:t>二级活性炭+15m高排气筒（DA002）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8" w:hRule="atLeast"/>
                <w:jc w:val="center"/>
              </w:trPr>
              <w:tc>
                <w:tcPr>
                  <w:tcW w:w="4854" w:type="dxa"/>
                  <w:vAlign w:val="center"/>
                </w:tcPr>
                <w:p>
                  <w:pPr>
                    <w:pStyle w:val="18"/>
                    <w:keepNext w:val="0"/>
                    <w:keepLines w:val="0"/>
                    <w:suppressLineNumbers w:val="0"/>
                    <w:spacing w:before="0" w:beforeAutospacing="0" w:after="0" w:line="240" w:lineRule="auto"/>
                    <w:ind w:left="0" w:right="0" w:firstLine="0" w:firstLineChars="0"/>
                    <w:jc w:val="center"/>
                    <w:rPr>
                      <w:rFonts w:hint="eastAsia" w:eastAsia="宋体"/>
                      <w:lang w:eastAsia="zh-CN"/>
                    </w:rPr>
                  </w:pPr>
                  <w:r>
                    <w:rPr>
                      <w:rFonts w:hint="eastAsia" w:eastAsia="宋体"/>
                      <w:lang w:eastAsia="zh-CN"/>
                    </w:rPr>
                    <w:drawing>
                      <wp:inline distT="0" distB="0" distL="114300" distR="114300">
                        <wp:extent cx="2485390" cy="2505710"/>
                        <wp:effectExtent l="0" t="0" r="8890" b="10160"/>
                        <wp:docPr id="7" name="图片 7" descr="滤筒除尘器DA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滤筒除尘器DA0031"/>
                                <pic:cNvPicPr>
                                  <a:picLocks noChangeAspect="1"/>
                                </pic:cNvPicPr>
                              </pic:nvPicPr>
                              <pic:blipFill>
                                <a:blip r:embed="rId20"/>
                                <a:stretch>
                                  <a:fillRect/>
                                </a:stretch>
                              </pic:blipFill>
                              <pic:spPr>
                                <a:xfrm rot="5400000">
                                  <a:off x="0" y="0"/>
                                  <a:ext cx="2485390" cy="2505710"/>
                                </a:xfrm>
                                <a:prstGeom prst="rect">
                                  <a:avLst/>
                                </a:prstGeom>
                              </pic:spPr>
                            </pic:pic>
                          </a:graphicData>
                        </a:graphic>
                      </wp:inline>
                    </w:drawing>
                  </w:r>
                </w:p>
                <w:p>
                  <w:pPr>
                    <w:pStyle w:val="18"/>
                    <w:keepNext w:val="0"/>
                    <w:keepLines w:val="0"/>
                    <w:suppressLineNumbers w:val="0"/>
                    <w:spacing w:before="0" w:beforeAutospacing="0" w:after="0" w:line="240" w:lineRule="auto"/>
                    <w:ind w:left="0" w:right="0" w:firstLine="0" w:firstLineChars="0"/>
                    <w:jc w:val="center"/>
                    <w:rPr>
                      <w:rFonts w:hint="default" w:eastAsia="宋体"/>
                      <w:lang w:val="en-US" w:eastAsia="zh-CN"/>
                    </w:rPr>
                  </w:pPr>
                  <w:r>
                    <w:rPr>
                      <w:rFonts w:hint="eastAsia"/>
                      <w:b/>
                      <w:bCs/>
                      <w:lang w:val="en-US" w:eastAsia="zh-CN"/>
                    </w:rPr>
                    <w:t>滤筒除尘装置+15m排气筒（DA003）</w:t>
                  </w:r>
                </w:p>
              </w:tc>
              <w:tc>
                <w:tcPr>
                  <w:tcW w:w="4405" w:type="dxa"/>
                  <w:vAlign w:val="center"/>
                </w:tcPr>
                <w:p>
                  <w:pPr>
                    <w:pStyle w:val="18"/>
                    <w:keepNext w:val="0"/>
                    <w:keepLines w:val="0"/>
                    <w:suppressLineNumbers w:val="0"/>
                    <w:spacing w:before="0" w:beforeAutospacing="0" w:after="0" w:line="240" w:lineRule="auto"/>
                    <w:ind w:left="0" w:right="0" w:firstLine="0" w:firstLineChars="0"/>
                    <w:jc w:val="center"/>
                    <w:rPr>
                      <w:rFonts w:hint="default"/>
                      <w:lang w:val="en-US" w:eastAsia="zh-CN"/>
                    </w:rPr>
                  </w:pPr>
                  <w:r>
                    <w:rPr>
                      <w:rFonts w:hint="default"/>
                      <w:lang w:val="en-US" w:eastAsia="zh-CN"/>
                    </w:rPr>
                    <w:drawing>
                      <wp:inline distT="0" distB="0" distL="114300" distR="114300">
                        <wp:extent cx="2337435" cy="2274570"/>
                        <wp:effectExtent l="0" t="0" r="11430" b="5715"/>
                        <wp:docPr id="8" name="图片 8" descr="WAMFLO收尘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AMFLO收尘机"/>
                                <pic:cNvPicPr>
                                  <a:picLocks noChangeAspect="1"/>
                                </pic:cNvPicPr>
                              </pic:nvPicPr>
                              <pic:blipFill>
                                <a:blip r:embed="rId21"/>
                                <a:stretch>
                                  <a:fillRect/>
                                </a:stretch>
                              </pic:blipFill>
                              <pic:spPr>
                                <a:xfrm rot="5400000">
                                  <a:off x="0" y="0"/>
                                  <a:ext cx="2337435" cy="2274570"/>
                                </a:xfrm>
                                <a:prstGeom prst="rect">
                                  <a:avLst/>
                                </a:prstGeom>
                              </pic:spPr>
                            </pic:pic>
                          </a:graphicData>
                        </a:graphic>
                      </wp:inline>
                    </w:drawing>
                  </w:r>
                </w:p>
                <w:p>
                  <w:pPr>
                    <w:keepNext w:val="0"/>
                    <w:keepLines w:val="0"/>
                    <w:suppressLineNumbers w:val="0"/>
                    <w:spacing w:before="0" w:beforeAutospacing="0" w:after="0" w:afterAutospacing="0"/>
                    <w:ind w:left="0" w:right="0"/>
                    <w:jc w:val="center"/>
                    <w:rPr>
                      <w:rFonts w:hint="default"/>
                      <w:lang w:val="en-US" w:eastAsia="zh-CN"/>
                    </w:rPr>
                  </w:pPr>
                  <w:r>
                    <w:rPr>
                      <w:rFonts w:hint="eastAsia" w:ascii="Times New Roman" w:hAnsi="Times New Roman" w:eastAsia="宋体" w:cs="Times New Roman"/>
                      <w:b/>
                      <w:bCs/>
                      <w:kern w:val="2"/>
                      <w:sz w:val="21"/>
                      <w:szCs w:val="24"/>
                      <w:lang w:val="en-GB" w:eastAsia="zh-CN" w:bidi="ar-SA"/>
                    </w:rPr>
                    <w:t>WAMFLO法兰式圆形收尘机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8" w:hRule="atLeast"/>
                <w:jc w:val="center"/>
              </w:trPr>
              <w:tc>
                <w:tcPr>
                  <w:tcW w:w="4854" w:type="dxa"/>
                  <w:vAlign w:val="center"/>
                </w:tcPr>
                <w:p>
                  <w:pPr>
                    <w:pStyle w:val="18"/>
                    <w:keepNext w:val="0"/>
                    <w:keepLines w:val="0"/>
                    <w:suppressLineNumbers w:val="0"/>
                    <w:spacing w:before="0" w:beforeAutospacing="0" w:after="0" w:line="240" w:lineRule="auto"/>
                    <w:ind w:left="0" w:right="0" w:firstLine="0" w:firstLineChars="0"/>
                    <w:jc w:val="both"/>
                    <w:rPr>
                      <w:rFonts w:hint="eastAsia"/>
                      <w:lang w:val="en-US" w:eastAsia="zh-CN"/>
                    </w:rPr>
                  </w:pPr>
                  <w:r>
                    <w:rPr>
                      <w:rFonts w:hint="eastAsia"/>
                      <w:lang w:val="en-US" w:eastAsia="zh-CN"/>
                    </w:rPr>
                    <w:drawing>
                      <wp:inline distT="0" distB="0" distL="114300" distR="114300">
                        <wp:extent cx="2918460" cy="2188845"/>
                        <wp:effectExtent l="0" t="0" r="15240" b="1905"/>
                        <wp:docPr id="11" name="图片 11" descr="焊接烟尘集气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焊接烟尘集气罩"/>
                                <pic:cNvPicPr>
                                  <a:picLocks noChangeAspect="1"/>
                                </pic:cNvPicPr>
                              </pic:nvPicPr>
                              <pic:blipFill>
                                <a:blip r:embed="rId22"/>
                                <a:stretch>
                                  <a:fillRect/>
                                </a:stretch>
                              </pic:blipFill>
                              <pic:spPr>
                                <a:xfrm>
                                  <a:off x="0" y="0"/>
                                  <a:ext cx="2918460" cy="2188845"/>
                                </a:xfrm>
                                <a:prstGeom prst="rect">
                                  <a:avLst/>
                                </a:prstGeom>
                              </pic:spPr>
                            </pic:pic>
                          </a:graphicData>
                        </a:graphic>
                      </wp:inline>
                    </w:drawing>
                  </w:r>
                </w:p>
                <w:p>
                  <w:pPr>
                    <w:keepNext w:val="0"/>
                    <w:keepLines w:val="0"/>
                    <w:suppressLineNumbers w:val="0"/>
                    <w:spacing w:before="0" w:beforeAutospacing="0" w:after="0" w:afterAutospacing="0"/>
                    <w:ind w:left="0" w:right="0"/>
                    <w:jc w:val="center"/>
                    <w:rPr>
                      <w:rFonts w:hint="default"/>
                      <w:lang w:val="en-US" w:eastAsia="zh-CN"/>
                    </w:rPr>
                  </w:pPr>
                  <w:r>
                    <w:rPr>
                      <w:rFonts w:hint="eastAsia"/>
                      <w:b/>
                      <w:bCs/>
                      <w:lang w:val="en-US" w:eastAsia="zh-CN"/>
                    </w:rPr>
                    <w:t>焊接烟尘集气罩</w:t>
                  </w:r>
                </w:p>
              </w:tc>
              <w:tc>
                <w:tcPr>
                  <w:tcW w:w="4405" w:type="dxa"/>
                  <w:vAlign w:val="center"/>
                </w:tcPr>
                <w:p>
                  <w:pPr>
                    <w:keepNext w:val="0"/>
                    <w:keepLines w:val="0"/>
                    <w:suppressLineNumbers w:val="0"/>
                    <w:spacing w:before="0" w:beforeAutospacing="0" w:after="0" w:afterAutospacing="0"/>
                    <w:ind w:left="0" w:right="0"/>
                    <w:jc w:val="center"/>
                    <w:rPr>
                      <w:rFonts w:hint="eastAsia"/>
                      <w:lang w:val="en-GB" w:eastAsia="zh-CN"/>
                    </w:rPr>
                  </w:pPr>
                  <w:r>
                    <w:rPr>
                      <w:rFonts w:hint="eastAsia"/>
                      <w:lang w:val="en-GB" w:eastAsia="zh-CN"/>
                    </w:rPr>
                    <w:drawing>
                      <wp:inline distT="0" distB="0" distL="114300" distR="114300">
                        <wp:extent cx="2209800" cy="1958340"/>
                        <wp:effectExtent l="0" t="0" r="3810" b="0"/>
                        <wp:docPr id="56" name="图片 56" descr="密闭喷漆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密闭喷漆房"/>
                                <pic:cNvPicPr>
                                  <a:picLocks noChangeAspect="1"/>
                                </pic:cNvPicPr>
                              </pic:nvPicPr>
                              <pic:blipFill>
                                <a:blip r:embed="rId23"/>
                                <a:stretch>
                                  <a:fillRect/>
                                </a:stretch>
                              </pic:blipFill>
                              <pic:spPr>
                                <a:xfrm rot="5400000">
                                  <a:off x="0" y="0"/>
                                  <a:ext cx="2209800" cy="1958340"/>
                                </a:xfrm>
                                <a:prstGeom prst="rect">
                                  <a:avLst/>
                                </a:prstGeom>
                              </pic:spPr>
                            </pic:pic>
                          </a:graphicData>
                        </a:graphic>
                      </wp:inline>
                    </w:drawing>
                  </w:r>
                </w:p>
                <w:p>
                  <w:pPr>
                    <w:pStyle w:val="4"/>
                    <w:keepNext w:val="0"/>
                    <w:keepLines w:val="0"/>
                    <w:suppressLineNumbers w:val="0"/>
                    <w:spacing w:before="0" w:beforeAutospacing="0" w:after="0" w:afterAutospacing="0"/>
                    <w:ind w:left="0" w:right="0"/>
                    <w:jc w:val="center"/>
                    <w:rPr>
                      <w:rFonts w:hint="default"/>
                      <w:lang w:val="en-US" w:eastAsia="zh-CN"/>
                    </w:rPr>
                  </w:pPr>
                  <w:r>
                    <w:rPr>
                      <w:rFonts w:hint="eastAsia" w:ascii="Times New Roman" w:hAnsi="Times New Roman" w:eastAsia="宋体" w:cs="Times New Roman"/>
                      <w:b/>
                      <w:bCs/>
                      <w:color w:val="auto"/>
                      <w:kern w:val="2"/>
                      <w:sz w:val="21"/>
                      <w:szCs w:val="24"/>
                      <w:lang w:val="en-US" w:eastAsia="zh-CN" w:bidi="ar-SA"/>
                    </w:rPr>
                    <w:t>密闭喷漆房</w:t>
                  </w:r>
                </w:p>
              </w:tc>
            </w:tr>
          </w:tbl>
          <w:p>
            <w:pPr>
              <w:pStyle w:val="7"/>
              <w:keepNext w:val="0"/>
              <w:keepLines w:val="0"/>
              <w:suppressLineNumbers w:val="0"/>
              <w:spacing w:before="0" w:beforeAutospacing="0" w:after="0" w:afterAutospacing="0" w:line="360" w:lineRule="auto"/>
              <w:ind w:left="0" w:leftChars="0" w:right="69" w:firstLine="241" w:firstLineChars="100"/>
              <w:jc w:val="both"/>
              <w:rPr>
                <w:rFonts w:hint="default"/>
                <w:lang w:val="en-US" w:eastAsia="zh-CN"/>
              </w:rPr>
            </w:pPr>
            <w:r>
              <w:rPr>
                <w:rFonts w:hint="eastAsia" w:ascii="Times New Roman" w:hAnsi="Times New Roman" w:cs="Times New Roman"/>
                <w:color w:val="auto"/>
                <w:lang w:val="en-US" w:eastAsia="zh-CN"/>
              </w:rPr>
              <w:t>活性炭处理设施参数：</w:t>
            </w:r>
          </w:p>
          <w:tbl>
            <w:tblPr>
              <w:tblStyle w:val="22"/>
              <w:tblW w:w="4996" w:type="pct"/>
              <w:tblInd w:w="0" w:type="dxa"/>
              <w:tblLayout w:type="autofit"/>
              <w:tblCellMar>
                <w:top w:w="0" w:type="dxa"/>
                <w:left w:w="108" w:type="dxa"/>
                <w:bottom w:w="0" w:type="dxa"/>
                <w:right w:w="108" w:type="dxa"/>
              </w:tblCellMar>
            </w:tblPr>
            <w:tblGrid>
              <w:gridCol w:w="1679"/>
              <w:gridCol w:w="1643"/>
              <w:gridCol w:w="3124"/>
              <w:gridCol w:w="1643"/>
              <w:gridCol w:w="1649"/>
            </w:tblGrid>
            <w:tr>
              <w:tblPrEx>
                <w:tblCellMar>
                  <w:top w:w="0" w:type="dxa"/>
                  <w:left w:w="108" w:type="dxa"/>
                  <w:bottom w:w="0" w:type="dxa"/>
                  <w:right w:w="108" w:type="dxa"/>
                </w:tblCellMar>
              </w:tblPrEx>
              <w:trPr>
                <w:trHeight w:val="285" w:hRule="atLeast"/>
              </w:trPr>
              <w:tc>
                <w:tcPr>
                  <w:tcW w:w="862" w:type="pct"/>
                  <w:tcBorders>
                    <w:top w:val="single" w:color="000000" w:sz="8" w:space="0"/>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cs="宋体"/>
                      <w:b/>
                      <w:bCs/>
                      <w:color w:val="000000"/>
                      <w:sz w:val="22"/>
                      <w:szCs w:val="22"/>
                    </w:rPr>
                  </w:pPr>
                  <w:r>
                    <w:rPr>
                      <w:rFonts w:hint="eastAsia" w:ascii="宋体" w:hAnsi="宋体" w:cs="宋体"/>
                      <w:b/>
                      <w:bCs/>
                      <w:color w:val="000000"/>
                      <w:kern w:val="0"/>
                      <w:sz w:val="22"/>
                      <w:szCs w:val="22"/>
                      <w:lang w:bidi="ar"/>
                    </w:rPr>
                    <w:t>序号</w:t>
                  </w:r>
                </w:p>
              </w:tc>
              <w:tc>
                <w:tcPr>
                  <w:tcW w:w="843" w:type="pct"/>
                  <w:tcBorders>
                    <w:top w:val="single" w:color="000000" w:sz="8" w:space="0"/>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cs="宋体"/>
                      <w:b/>
                      <w:bCs/>
                      <w:color w:val="000000"/>
                      <w:sz w:val="22"/>
                      <w:szCs w:val="22"/>
                    </w:rPr>
                  </w:pPr>
                  <w:r>
                    <w:rPr>
                      <w:rFonts w:hint="eastAsia" w:ascii="宋体" w:hAnsi="宋体" w:cs="宋体"/>
                      <w:b/>
                      <w:bCs/>
                      <w:color w:val="000000"/>
                      <w:kern w:val="0"/>
                      <w:sz w:val="22"/>
                      <w:szCs w:val="22"/>
                      <w:lang w:bidi="ar"/>
                    </w:rPr>
                    <w:t>名称</w:t>
                  </w:r>
                </w:p>
              </w:tc>
              <w:tc>
                <w:tcPr>
                  <w:tcW w:w="1603" w:type="pct"/>
                  <w:tcBorders>
                    <w:top w:val="single" w:color="000000" w:sz="8" w:space="0"/>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cs="宋体"/>
                      <w:b/>
                      <w:bCs/>
                      <w:color w:val="000000"/>
                      <w:sz w:val="22"/>
                      <w:szCs w:val="22"/>
                    </w:rPr>
                  </w:pPr>
                  <w:r>
                    <w:rPr>
                      <w:rFonts w:hint="eastAsia" w:ascii="宋体" w:hAnsi="宋体" w:cs="宋体"/>
                      <w:b/>
                      <w:bCs/>
                      <w:color w:val="000000"/>
                      <w:kern w:val="0"/>
                      <w:sz w:val="22"/>
                      <w:szCs w:val="22"/>
                      <w:lang w:bidi="ar"/>
                    </w:rPr>
                    <w:t>规格</w:t>
                  </w:r>
                </w:p>
              </w:tc>
              <w:tc>
                <w:tcPr>
                  <w:tcW w:w="843" w:type="pct"/>
                  <w:tcBorders>
                    <w:top w:val="single" w:color="000000" w:sz="8" w:space="0"/>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cs="宋体"/>
                      <w:b/>
                      <w:bCs/>
                      <w:color w:val="000000"/>
                      <w:sz w:val="22"/>
                      <w:szCs w:val="22"/>
                    </w:rPr>
                  </w:pPr>
                  <w:r>
                    <w:rPr>
                      <w:rFonts w:hint="eastAsia" w:ascii="宋体" w:hAnsi="宋体" w:cs="宋体"/>
                      <w:b/>
                      <w:bCs/>
                      <w:color w:val="000000"/>
                      <w:kern w:val="0"/>
                      <w:sz w:val="22"/>
                      <w:szCs w:val="22"/>
                      <w:lang w:bidi="ar"/>
                    </w:rPr>
                    <w:t>数量</w:t>
                  </w:r>
                </w:p>
              </w:tc>
              <w:tc>
                <w:tcPr>
                  <w:tcW w:w="846" w:type="pct"/>
                  <w:tcBorders>
                    <w:top w:val="single" w:color="000000" w:sz="8" w:space="0"/>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cs="宋体"/>
                      <w:b/>
                      <w:bCs/>
                      <w:color w:val="000000"/>
                      <w:sz w:val="22"/>
                      <w:szCs w:val="22"/>
                    </w:rPr>
                  </w:pPr>
                  <w:r>
                    <w:rPr>
                      <w:rFonts w:hint="eastAsia" w:ascii="宋体" w:hAnsi="宋体" w:cs="宋体"/>
                      <w:b/>
                      <w:bCs/>
                      <w:color w:val="000000"/>
                      <w:kern w:val="0"/>
                      <w:sz w:val="22"/>
                      <w:szCs w:val="22"/>
                      <w:lang w:bidi="ar"/>
                    </w:rPr>
                    <w:t>单位</w:t>
                  </w:r>
                </w:p>
              </w:tc>
            </w:tr>
            <w:tr>
              <w:tblPrEx>
                <w:tblCellMar>
                  <w:top w:w="0" w:type="dxa"/>
                  <w:left w:w="108" w:type="dxa"/>
                  <w:bottom w:w="0" w:type="dxa"/>
                  <w:right w:w="108" w:type="dxa"/>
                </w:tblCellMar>
              </w:tblPrEx>
              <w:trPr>
                <w:trHeight w:val="525" w:hRule="atLeast"/>
              </w:trPr>
              <w:tc>
                <w:tcPr>
                  <w:tcW w:w="862" w:type="pct"/>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1</w:t>
                  </w:r>
                </w:p>
              </w:tc>
              <w:tc>
                <w:tcPr>
                  <w:tcW w:w="843" w:type="pct"/>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集气罩</w:t>
                  </w:r>
                </w:p>
              </w:tc>
              <w:tc>
                <w:tcPr>
                  <w:tcW w:w="1603" w:type="pct"/>
                  <w:tcBorders>
                    <w:top w:val="single" w:color="000000" w:sz="8" w:space="0"/>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400x300，材质镀锌</w:t>
                  </w:r>
                </w:p>
              </w:tc>
              <w:tc>
                <w:tcPr>
                  <w:tcW w:w="843" w:type="pct"/>
                  <w:tcBorders>
                    <w:top w:val="single" w:color="000000" w:sz="8" w:space="0"/>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2</w:t>
                  </w:r>
                </w:p>
              </w:tc>
              <w:tc>
                <w:tcPr>
                  <w:tcW w:w="846" w:type="pct"/>
                  <w:tcBorders>
                    <w:top w:val="single" w:color="000000" w:sz="8" w:space="0"/>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个</w:t>
                  </w:r>
                </w:p>
              </w:tc>
            </w:tr>
            <w:tr>
              <w:tblPrEx>
                <w:tblCellMar>
                  <w:top w:w="0" w:type="dxa"/>
                  <w:left w:w="108" w:type="dxa"/>
                  <w:bottom w:w="0" w:type="dxa"/>
                  <w:right w:w="108" w:type="dxa"/>
                </w:tblCellMar>
              </w:tblPrEx>
              <w:trPr>
                <w:trHeight w:val="835" w:hRule="atLeast"/>
              </w:trPr>
              <w:tc>
                <w:tcPr>
                  <w:tcW w:w="862" w:type="pct"/>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2</w:t>
                  </w:r>
                </w:p>
              </w:tc>
              <w:tc>
                <w:tcPr>
                  <w:tcW w:w="843" w:type="pct"/>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管道</w:t>
                  </w:r>
                </w:p>
              </w:tc>
              <w:tc>
                <w:tcPr>
                  <w:tcW w:w="1603" w:type="pct"/>
                  <w:tcBorders>
                    <w:top w:val="nil"/>
                    <w:left w:val="nil"/>
                    <w:bottom w:val="single" w:color="auto" w:sz="4"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材质镀锌，口径700/500不等，估计70米，含管配件</w:t>
                  </w:r>
                </w:p>
              </w:tc>
              <w:tc>
                <w:tcPr>
                  <w:tcW w:w="843" w:type="pct"/>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1</w:t>
                  </w:r>
                </w:p>
              </w:tc>
              <w:tc>
                <w:tcPr>
                  <w:tcW w:w="846" w:type="pct"/>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批</w:t>
                  </w:r>
                </w:p>
              </w:tc>
            </w:tr>
            <w:tr>
              <w:tblPrEx>
                <w:tblCellMar>
                  <w:top w:w="0" w:type="dxa"/>
                  <w:left w:w="108" w:type="dxa"/>
                  <w:bottom w:w="0" w:type="dxa"/>
                  <w:right w:w="108" w:type="dxa"/>
                </w:tblCellMar>
              </w:tblPrEx>
              <w:trPr>
                <w:trHeight w:val="780" w:hRule="atLeast"/>
              </w:trPr>
              <w:tc>
                <w:tcPr>
                  <w:tcW w:w="862" w:type="pct"/>
                  <w:vMerge w:val="restart"/>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3</w:t>
                  </w:r>
                </w:p>
              </w:tc>
              <w:tc>
                <w:tcPr>
                  <w:tcW w:w="843" w:type="pct"/>
                  <w:vMerge w:val="restart"/>
                  <w:tcBorders>
                    <w:top w:val="nil"/>
                    <w:left w:val="nil"/>
                    <w:bottom w:val="single" w:color="000000" w:sz="8" w:space="0"/>
                    <w:right w:val="single" w:color="auto" w:sz="4"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活性炭吸附箱</w:t>
                  </w:r>
                </w:p>
              </w:tc>
              <w:tc>
                <w:tcPr>
                  <w:tcW w:w="1603" w:type="pct"/>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材质201不锈钢，单台填碳量为0.45m³；</w:t>
                  </w:r>
                </w:p>
              </w:tc>
              <w:tc>
                <w:tcPr>
                  <w:tcW w:w="843" w:type="pct"/>
                  <w:vMerge w:val="restart"/>
                  <w:tcBorders>
                    <w:top w:val="nil"/>
                    <w:left w:val="single" w:color="auto" w:sz="4"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2</w:t>
                  </w:r>
                </w:p>
              </w:tc>
              <w:tc>
                <w:tcPr>
                  <w:tcW w:w="846" w:type="pct"/>
                  <w:vMerge w:val="restart"/>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台</w:t>
                  </w:r>
                </w:p>
              </w:tc>
            </w:tr>
            <w:tr>
              <w:tblPrEx>
                <w:tblCellMar>
                  <w:top w:w="0" w:type="dxa"/>
                  <w:left w:w="108" w:type="dxa"/>
                  <w:bottom w:w="0" w:type="dxa"/>
                  <w:right w:w="108" w:type="dxa"/>
                </w:tblCellMar>
              </w:tblPrEx>
              <w:trPr>
                <w:trHeight w:val="324" w:hRule="atLeast"/>
              </w:trPr>
              <w:tc>
                <w:tcPr>
                  <w:tcW w:w="862" w:type="pct"/>
                  <w:vMerge w:val="continue"/>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p>
              </w:tc>
              <w:tc>
                <w:tcPr>
                  <w:tcW w:w="843" w:type="pct"/>
                  <w:vMerge w:val="continue"/>
                  <w:tcBorders>
                    <w:top w:val="nil"/>
                    <w:left w:val="nil"/>
                    <w:bottom w:val="single" w:color="000000" w:sz="8" w:space="0"/>
                    <w:right w:val="single" w:color="auto" w:sz="4"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p>
              </w:tc>
              <w:tc>
                <w:tcPr>
                  <w:tcW w:w="1603" w:type="pct"/>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防水蜂窝式活性炭；</w:t>
                  </w:r>
                </w:p>
              </w:tc>
              <w:tc>
                <w:tcPr>
                  <w:tcW w:w="843" w:type="pct"/>
                  <w:vMerge w:val="continue"/>
                  <w:tcBorders>
                    <w:top w:val="nil"/>
                    <w:left w:val="single" w:color="auto" w:sz="4"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p>
              </w:tc>
              <w:tc>
                <w:tcPr>
                  <w:tcW w:w="846" w:type="pct"/>
                  <w:vMerge w:val="continue"/>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p>
              </w:tc>
            </w:tr>
            <w:tr>
              <w:tblPrEx>
                <w:tblCellMar>
                  <w:top w:w="0" w:type="dxa"/>
                  <w:left w:w="108" w:type="dxa"/>
                  <w:bottom w:w="0" w:type="dxa"/>
                  <w:right w:w="108" w:type="dxa"/>
                </w:tblCellMar>
              </w:tblPrEx>
              <w:trPr>
                <w:trHeight w:val="90" w:hRule="atLeast"/>
              </w:trPr>
              <w:tc>
                <w:tcPr>
                  <w:tcW w:w="862" w:type="pct"/>
                  <w:vMerge w:val="continue"/>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p>
              </w:tc>
              <w:tc>
                <w:tcPr>
                  <w:tcW w:w="843" w:type="pct"/>
                  <w:vMerge w:val="continue"/>
                  <w:tcBorders>
                    <w:top w:val="nil"/>
                    <w:left w:val="nil"/>
                    <w:bottom w:val="single" w:color="000000" w:sz="8" w:space="0"/>
                    <w:right w:val="single" w:color="auto" w:sz="4"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p>
              </w:tc>
              <w:tc>
                <w:tcPr>
                  <w:tcW w:w="1603" w:type="pct"/>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活性炭尺寸为；100x100x100；</w:t>
                  </w:r>
                </w:p>
              </w:tc>
              <w:tc>
                <w:tcPr>
                  <w:tcW w:w="843" w:type="pct"/>
                  <w:vMerge w:val="continue"/>
                  <w:tcBorders>
                    <w:top w:val="nil"/>
                    <w:left w:val="single" w:color="auto" w:sz="4"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p>
              </w:tc>
              <w:tc>
                <w:tcPr>
                  <w:tcW w:w="846" w:type="pct"/>
                  <w:vMerge w:val="continue"/>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p>
              </w:tc>
            </w:tr>
            <w:tr>
              <w:tblPrEx>
                <w:tblCellMar>
                  <w:top w:w="0" w:type="dxa"/>
                  <w:left w:w="108" w:type="dxa"/>
                  <w:bottom w:w="0" w:type="dxa"/>
                  <w:right w:w="108" w:type="dxa"/>
                </w:tblCellMar>
              </w:tblPrEx>
              <w:trPr>
                <w:trHeight w:val="122" w:hRule="atLeast"/>
              </w:trPr>
              <w:tc>
                <w:tcPr>
                  <w:tcW w:w="862" w:type="pct"/>
                  <w:vMerge w:val="continue"/>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p>
              </w:tc>
              <w:tc>
                <w:tcPr>
                  <w:tcW w:w="843" w:type="pct"/>
                  <w:vMerge w:val="continue"/>
                  <w:tcBorders>
                    <w:top w:val="nil"/>
                    <w:left w:val="nil"/>
                    <w:bottom w:val="single" w:color="000000" w:sz="8" w:space="0"/>
                    <w:right w:val="single" w:color="auto" w:sz="4"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p>
              </w:tc>
              <w:tc>
                <w:tcPr>
                  <w:tcW w:w="1603" w:type="pct"/>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碘值不低于600mg/g；</w:t>
                  </w:r>
                </w:p>
              </w:tc>
              <w:tc>
                <w:tcPr>
                  <w:tcW w:w="843" w:type="pct"/>
                  <w:vMerge w:val="continue"/>
                  <w:tcBorders>
                    <w:top w:val="nil"/>
                    <w:left w:val="single" w:color="auto" w:sz="4"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p>
              </w:tc>
              <w:tc>
                <w:tcPr>
                  <w:tcW w:w="846" w:type="pct"/>
                  <w:vMerge w:val="continue"/>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p>
              </w:tc>
            </w:tr>
            <w:tr>
              <w:tblPrEx>
                <w:tblCellMar>
                  <w:top w:w="0" w:type="dxa"/>
                  <w:left w:w="108" w:type="dxa"/>
                  <w:bottom w:w="0" w:type="dxa"/>
                  <w:right w:w="108" w:type="dxa"/>
                </w:tblCellMar>
              </w:tblPrEx>
              <w:trPr>
                <w:trHeight w:val="1635" w:hRule="atLeast"/>
              </w:trPr>
              <w:tc>
                <w:tcPr>
                  <w:tcW w:w="862" w:type="pct"/>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1.4</w:t>
                  </w:r>
                </w:p>
              </w:tc>
              <w:tc>
                <w:tcPr>
                  <w:tcW w:w="843" w:type="pct"/>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风机</w:t>
                  </w:r>
                </w:p>
              </w:tc>
              <w:tc>
                <w:tcPr>
                  <w:tcW w:w="1603" w:type="pct"/>
                  <w:tcBorders>
                    <w:top w:val="single" w:color="auto" w:sz="4" w:space="0"/>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18.5kw，2000pa，配减震、进出口软连接，变频电机</w:t>
                  </w:r>
                </w:p>
              </w:tc>
              <w:tc>
                <w:tcPr>
                  <w:tcW w:w="843" w:type="pct"/>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1</w:t>
                  </w:r>
                </w:p>
              </w:tc>
              <w:tc>
                <w:tcPr>
                  <w:tcW w:w="846" w:type="pct"/>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台</w:t>
                  </w:r>
                </w:p>
              </w:tc>
            </w:tr>
            <w:tr>
              <w:tblPrEx>
                <w:tblCellMar>
                  <w:top w:w="0" w:type="dxa"/>
                  <w:left w:w="108" w:type="dxa"/>
                  <w:bottom w:w="0" w:type="dxa"/>
                  <w:right w:w="108" w:type="dxa"/>
                </w:tblCellMar>
              </w:tblPrEx>
              <w:trPr>
                <w:trHeight w:val="1365" w:hRule="atLeast"/>
              </w:trPr>
              <w:tc>
                <w:tcPr>
                  <w:tcW w:w="862" w:type="pct"/>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1.5</w:t>
                  </w:r>
                </w:p>
              </w:tc>
              <w:tc>
                <w:tcPr>
                  <w:tcW w:w="843" w:type="pct"/>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烟囱</w:t>
                  </w:r>
                </w:p>
              </w:tc>
              <w:tc>
                <w:tcPr>
                  <w:tcW w:w="1603" w:type="pct"/>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Dn700，镀锌，高度15m，含检测平台及爬梯</w:t>
                  </w:r>
                </w:p>
              </w:tc>
              <w:tc>
                <w:tcPr>
                  <w:tcW w:w="843" w:type="pct"/>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1</w:t>
                  </w:r>
                </w:p>
              </w:tc>
              <w:tc>
                <w:tcPr>
                  <w:tcW w:w="846" w:type="pct"/>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套</w:t>
                  </w:r>
                </w:p>
              </w:tc>
            </w:tr>
            <w:tr>
              <w:tblPrEx>
                <w:tblCellMar>
                  <w:top w:w="0" w:type="dxa"/>
                  <w:left w:w="108" w:type="dxa"/>
                  <w:bottom w:w="0" w:type="dxa"/>
                  <w:right w:w="108" w:type="dxa"/>
                </w:tblCellMar>
              </w:tblPrEx>
              <w:trPr>
                <w:trHeight w:val="1365" w:hRule="atLeast"/>
              </w:trPr>
              <w:tc>
                <w:tcPr>
                  <w:tcW w:w="862" w:type="pct"/>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1.6</w:t>
                  </w:r>
                </w:p>
              </w:tc>
              <w:tc>
                <w:tcPr>
                  <w:tcW w:w="843" w:type="pct"/>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控制柜</w:t>
                  </w:r>
                </w:p>
              </w:tc>
              <w:tc>
                <w:tcPr>
                  <w:tcW w:w="1603" w:type="pct"/>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变频启动、变频器选用ABB，过载保护</w:t>
                  </w:r>
                </w:p>
              </w:tc>
              <w:tc>
                <w:tcPr>
                  <w:tcW w:w="843" w:type="pct"/>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1</w:t>
                  </w:r>
                </w:p>
              </w:tc>
              <w:tc>
                <w:tcPr>
                  <w:tcW w:w="846" w:type="pct"/>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ascii="Times New Roman" w:hAnsi="Times New Roman" w:cs="Times New Roman"/>
                      <w:sz w:val="21"/>
                      <w:szCs w:val="21"/>
                    </w:rPr>
                    <w:t>台</w:t>
                  </w:r>
                </w:p>
              </w:tc>
            </w:tr>
          </w:tbl>
          <w:p>
            <w:pPr>
              <w:pStyle w:val="7"/>
              <w:keepNext w:val="0"/>
              <w:keepLines w:val="0"/>
              <w:suppressLineNumbers w:val="0"/>
              <w:spacing w:before="0" w:beforeAutospacing="0" w:after="0" w:afterAutospacing="0" w:line="360" w:lineRule="auto"/>
              <w:ind w:left="0" w:leftChars="0" w:right="69" w:firstLine="241" w:firstLineChars="100"/>
              <w:jc w:val="both"/>
              <w:rPr>
                <w:rFonts w:hint="default" w:ascii="Times New Roman" w:hAnsi="Times New Roman" w:cs="Times New Roman"/>
                <w:color w:val="auto"/>
                <w:lang w:val="en-US" w:eastAsia="zh-CN"/>
              </w:rPr>
            </w:pPr>
            <w:r>
              <w:rPr>
                <w:rFonts w:hint="eastAsia"/>
                <w:b/>
                <w:bCs/>
                <w:lang w:val="en-US" w:eastAsia="zh-CN"/>
              </w:rPr>
              <w:t>滤筒除尘装置设施参数</w:t>
            </w:r>
          </w:p>
          <w:tbl>
            <w:tblPr>
              <w:tblStyle w:val="22"/>
              <w:tblW w:w="4996" w:type="pct"/>
              <w:tblInd w:w="0" w:type="dxa"/>
              <w:tblLayout w:type="autofit"/>
              <w:tblCellMar>
                <w:top w:w="0" w:type="dxa"/>
                <w:left w:w="108" w:type="dxa"/>
                <w:bottom w:w="0" w:type="dxa"/>
                <w:right w:w="108" w:type="dxa"/>
              </w:tblCellMar>
            </w:tblPr>
            <w:tblGrid>
              <w:gridCol w:w="1679"/>
              <w:gridCol w:w="1643"/>
              <w:gridCol w:w="3124"/>
              <w:gridCol w:w="1643"/>
              <w:gridCol w:w="1649"/>
            </w:tblGrid>
            <w:tr>
              <w:tblPrEx>
                <w:tblCellMar>
                  <w:top w:w="0" w:type="dxa"/>
                  <w:left w:w="108" w:type="dxa"/>
                  <w:bottom w:w="0" w:type="dxa"/>
                  <w:right w:w="108" w:type="dxa"/>
                </w:tblCellMar>
              </w:tblPrEx>
              <w:trPr>
                <w:trHeight w:val="285" w:hRule="atLeast"/>
              </w:trPr>
              <w:tc>
                <w:tcPr>
                  <w:tcW w:w="862" w:type="pct"/>
                  <w:tcBorders>
                    <w:top w:val="single" w:color="000000" w:sz="8" w:space="0"/>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cs="宋体"/>
                      <w:b/>
                      <w:bCs/>
                      <w:color w:val="000000"/>
                      <w:sz w:val="22"/>
                      <w:szCs w:val="22"/>
                    </w:rPr>
                  </w:pPr>
                  <w:r>
                    <w:rPr>
                      <w:rFonts w:hint="eastAsia" w:ascii="宋体" w:hAnsi="宋体" w:cs="宋体"/>
                      <w:b/>
                      <w:bCs/>
                      <w:color w:val="000000"/>
                      <w:kern w:val="0"/>
                      <w:sz w:val="22"/>
                      <w:szCs w:val="22"/>
                      <w:lang w:bidi="ar"/>
                    </w:rPr>
                    <w:t>序号</w:t>
                  </w:r>
                </w:p>
              </w:tc>
              <w:tc>
                <w:tcPr>
                  <w:tcW w:w="843" w:type="pct"/>
                  <w:tcBorders>
                    <w:top w:val="single" w:color="000000" w:sz="8" w:space="0"/>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cs="宋体"/>
                      <w:b/>
                      <w:bCs/>
                      <w:color w:val="000000"/>
                      <w:sz w:val="22"/>
                      <w:szCs w:val="22"/>
                    </w:rPr>
                  </w:pPr>
                  <w:r>
                    <w:rPr>
                      <w:rFonts w:hint="eastAsia" w:ascii="宋体" w:hAnsi="宋体" w:cs="宋体"/>
                      <w:b/>
                      <w:bCs/>
                      <w:color w:val="000000"/>
                      <w:kern w:val="0"/>
                      <w:sz w:val="22"/>
                      <w:szCs w:val="22"/>
                      <w:lang w:bidi="ar"/>
                    </w:rPr>
                    <w:t>名称</w:t>
                  </w:r>
                </w:p>
              </w:tc>
              <w:tc>
                <w:tcPr>
                  <w:tcW w:w="1603" w:type="pct"/>
                  <w:tcBorders>
                    <w:top w:val="single" w:color="000000" w:sz="8" w:space="0"/>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cs="宋体"/>
                      <w:b/>
                      <w:bCs/>
                      <w:color w:val="000000"/>
                      <w:sz w:val="22"/>
                      <w:szCs w:val="22"/>
                    </w:rPr>
                  </w:pPr>
                  <w:r>
                    <w:rPr>
                      <w:rFonts w:hint="eastAsia" w:ascii="宋体" w:hAnsi="宋体" w:cs="宋体"/>
                      <w:b/>
                      <w:bCs/>
                      <w:color w:val="000000"/>
                      <w:kern w:val="0"/>
                      <w:sz w:val="22"/>
                      <w:szCs w:val="22"/>
                      <w:lang w:bidi="ar"/>
                    </w:rPr>
                    <w:t>规格</w:t>
                  </w:r>
                </w:p>
              </w:tc>
              <w:tc>
                <w:tcPr>
                  <w:tcW w:w="843" w:type="pct"/>
                  <w:tcBorders>
                    <w:top w:val="single" w:color="000000" w:sz="8" w:space="0"/>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cs="宋体"/>
                      <w:b/>
                      <w:bCs/>
                      <w:color w:val="000000"/>
                      <w:sz w:val="22"/>
                      <w:szCs w:val="22"/>
                    </w:rPr>
                  </w:pPr>
                  <w:r>
                    <w:rPr>
                      <w:rFonts w:hint="eastAsia" w:ascii="宋体" w:hAnsi="宋体" w:cs="宋体"/>
                      <w:b/>
                      <w:bCs/>
                      <w:color w:val="000000"/>
                      <w:kern w:val="0"/>
                      <w:sz w:val="22"/>
                      <w:szCs w:val="22"/>
                      <w:lang w:bidi="ar"/>
                    </w:rPr>
                    <w:t>数量</w:t>
                  </w:r>
                </w:p>
              </w:tc>
              <w:tc>
                <w:tcPr>
                  <w:tcW w:w="846" w:type="pct"/>
                  <w:tcBorders>
                    <w:top w:val="single" w:color="000000" w:sz="8" w:space="0"/>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cs="宋体"/>
                      <w:b/>
                      <w:bCs/>
                      <w:color w:val="000000"/>
                      <w:sz w:val="22"/>
                      <w:szCs w:val="22"/>
                    </w:rPr>
                  </w:pPr>
                  <w:r>
                    <w:rPr>
                      <w:rFonts w:hint="eastAsia" w:ascii="宋体" w:hAnsi="宋体" w:cs="宋体"/>
                      <w:b/>
                      <w:bCs/>
                      <w:color w:val="000000"/>
                      <w:kern w:val="0"/>
                      <w:sz w:val="22"/>
                      <w:szCs w:val="22"/>
                      <w:lang w:bidi="ar"/>
                    </w:rPr>
                    <w:t>单位</w:t>
                  </w:r>
                </w:p>
              </w:tc>
            </w:tr>
            <w:tr>
              <w:tblPrEx>
                <w:tblCellMar>
                  <w:top w:w="0" w:type="dxa"/>
                  <w:left w:w="108" w:type="dxa"/>
                  <w:bottom w:w="0" w:type="dxa"/>
                  <w:right w:w="108" w:type="dxa"/>
                </w:tblCellMar>
              </w:tblPrEx>
              <w:trPr>
                <w:trHeight w:val="525" w:hRule="atLeast"/>
              </w:trPr>
              <w:tc>
                <w:tcPr>
                  <w:tcW w:w="862" w:type="pct"/>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lang w:eastAsia="zh-CN"/>
                    </w:rPr>
                  </w:pPr>
                  <w:r>
                    <w:rPr>
                      <w:rFonts w:hint="default" w:ascii="Times New Roman" w:hAnsi="Times New Roman" w:cs="Times New Roman"/>
                      <w:sz w:val="21"/>
                      <w:szCs w:val="21"/>
                      <w:lang w:val="en-US" w:eastAsia="zh-CN"/>
                    </w:rPr>
                    <w:t>1</w:t>
                  </w:r>
                </w:p>
              </w:tc>
              <w:tc>
                <w:tcPr>
                  <w:tcW w:w="1643"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万向吸气罩</w:t>
                  </w:r>
                </w:p>
              </w:tc>
              <w:tc>
                <w:tcPr>
                  <w:tcW w:w="3124" w:type="dxa"/>
                  <w:tcBorders>
                    <w:top w:val="single" w:color="000000" w:sz="8" w:space="0"/>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left"/>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长度3米，喇叭罩口，φ400mm，材质201不锈钢</w:t>
                  </w:r>
                </w:p>
              </w:tc>
              <w:tc>
                <w:tcPr>
                  <w:tcW w:w="1643" w:type="dxa"/>
                  <w:tcBorders>
                    <w:top w:val="single" w:color="000000" w:sz="8" w:space="0"/>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3</w:t>
                  </w:r>
                </w:p>
              </w:tc>
              <w:tc>
                <w:tcPr>
                  <w:tcW w:w="1649" w:type="dxa"/>
                  <w:tcBorders>
                    <w:top w:val="single" w:color="000000" w:sz="8" w:space="0"/>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个</w:t>
                  </w:r>
                </w:p>
              </w:tc>
            </w:tr>
            <w:tr>
              <w:tblPrEx>
                <w:tblCellMar>
                  <w:top w:w="0" w:type="dxa"/>
                  <w:left w:w="108" w:type="dxa"/>
                  <w:bottom w:w="0" w:type="dxa"/>
                  <w:right w:w="108" w:type="dxa"/>
                </w:tblCellMar>
              </w:tblPrEx>
              <w:trPr>
                <w:trHeight w:val="595" w:hRule="atLeast"/>
              </w:trPr>
              <w:tc>
                <w:tcPr>
                  <w:tcW w:w="862" w:type="pct"/>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lang w:eastAsia="zh-CN"/>
                    </w:rPr>
                  </w:pPr>
                  <w:r>
                    <w:rPr>
                      <w:rFonts w:hint="default" w:ascii="Times New Roman" w:hAnsi="Times New Roman" w:cs="Times New Roman"/>
                      <w:sz w:val="21"/>
                      <w:szCs w:val="21"/>
                      <w:lang w:val="en-US" w:eastAsia="zh-CN"/>
                    </w:rPr>
                    <w:t>2</w:t>
                  </w:r>
                </w:p>
              </w:tc>
              <w:tc>
                <w:tcPr>
                  <w:tcW w:w="1643"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管道</w:t>
                  </w:r>
                </w:p>
              </w:tc>
              <w:tc>
                <w:tcPr>
                  <w:tcW w:w="3124" w:type="dxa"/>
                  <w:tcBorders>
                    <w:top w:val="nil"/>
                    <w:left w:val="nil"/>
                    <w:bottom w:val="single" w:color="auto" w:sz="4" w:space="0"/>
                    <w:right w:val="single" w:color="000000" w:sz="8" w:space="0"/>
                  </w:tcBorders>
                  <w:noWrap w:val="0"/>
                  <w:vAlign w:val="center"/>
                </w:tcPr>
                <w:p>
                  <w:pPr>
                    <w:keepNext w:val="0"/>
                    <w:keepLines w:val="0"/>
                    <w:widowControl/>
                    <w:suppressLineNumbers w:val="0"/>
                    <w:spacing w:before="0" w:beforeAutospacing="0" w:after="0" w:afterAutospacing="0"/>
                    <w:ind w:left="0" w:right="0"/>
                    <w:jc w:val="left"/>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材质镀锌，口径700/500不等，估计70米，含管配件</w:t>
                  </w:r>
                </w:p>
              </w:tc>
              <w:tc>
                <w:tcPr>
                  <w:tcW w:w="1643"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1</w:t>
                  </w:r>
                </w:p>
              </w:tc>
              <w:tc>
                <w:tcPr>
                  <w:tcW w:w="1649"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批</w:t>
                  </w:r>
                </w:p>
              </w:tc>
            </w:tr>
            <w:tr>
              <w:tblPrEx>
                <w:tblCellMar>
                  <w:top w:w="0" w:type="dxa"/>
                  <w:left w:w="108" w:type="dxa"/>
                  <w:bottom w:w="0" w:type="dxa"/>
                  <w:right w:w="108" w:type="dxa"/>
                </w:tblCellMar>
              </w:tblPrEx>
              <w:trPr>
                <w:trHeight w:val="780" w:hRule="atLeast"/>
              </w:trPr>
              <w:tc>
                <w:tcPr>
                  <w:tcW w:w="862" w:type="pct"/>
                  <w:vMerge w:val="restart"/>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lang w:eastAsia="zh-CN"/>
                    </w:rPr>
                  </w:pPr>
                  <w:r>
                    <w:rPr>
                      <w:rFonts w:hint="default" w:ascii="Times New Roman" w:hAnsi="Times New Roman" w:cs="Times New Roman"/>
                      <w:sz w:val="21"/>
                      <w:szCs w:val="21"/>
                      <w:lang w:val="en-US" w:eastAsia="zh-CN"/>
                    </w:rPr>
                    <w:t>3</w:t>
                  </w:r>
                </w:p>
              </w:tc>
              <w:tc>
                <w:tcPr>
                  <w:tcW w:w="1643" w:type="dxa"/>
                  <w:tcBorders>
                    <w:top w:val="nil"/>
                    <w:left w:val="nil"/>
                    <w:bottom w:val="single" w:color="000000" w:sz="8" w:space="0"/>
                    <w:right w:val="single" w:color="auto" w:sz="4"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滤筒除尘器</w:t>
                  </w:r>
                </w:p>
              </w:tc>
              <w:tc>
                <w:tcPr>
                  <w:tcW w:w="312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材质：201不锈钢</w:t>
                  </w:r>
                </w:p>
              </w:tc>
              <w:tc>
                <w:tcPr>
                  <w:tcW w:w="1643" w:type="dxa"/>
                  <w:tcBorders>
                    <w:top w:val="nil"/>
                    <w:left w:val="single" w:color="auto" w:sz="4"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1</w:t>
                  </w:r>
                </w:p>
              </w:tc>
              <w:tc>
                <w:tcPr>
                  <w:tcW w:w="1649"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台</w:t>
                  </w:r>
                </w:p>
              </w:tc>
            </w:tr>
            <w:tr>
              <w:tblPrEx>
                <w:tblCellMar>
                  <w:top w:w="0" w:type="dxa"/>
                  <w:left w:w="108" w:type="dxa"/>
                  <w:bottom w:w="0" w:type="dxa"/>
                  <w:right w:w="108" w:type="dxa"/>
                </w:tblCellMar>
              </w:tblPrEx>
              <w:trPr>
                <w:trHeight w:val="324" w:hRule="atLeast"/>
              </w:trPr>
              <w:tc>
                <w:tcPr>
                  <w:tcW w:w="862" w:type="pct"/>
                  <w:vMerge w:val="continue"/>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1643" w:type="dxa"/>
                  <w:tcBorders>
                    <w:top w:val="nil"/>
                    <w:left w:val="nil"/>
                    <w:bottom w:val="single" w:color="000000" w:sz="8" w:space="0"/>
                    <w:right w:val="single" w:color="auto" w:sz="4"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风机</w:t>
                  </w:r>
                </w:p>
              </w:tc>
              <w:tc>
                <w:tcPr>
                  <w:tcW w:w="312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22kw、3000pa，配减震、进出口软连接，变频电机</w:t>
                  </w:r>
                </w:p>
              </w:tc>
              <w:tc>
                <w:tcPr>
                  <w:tcW w:w="1643" w:type="dxa"/>
                  <w:tcBorders>
                    <w:top w:val="nil"/>
                    <w:left w:val="single" w:color="auto" w:sz="4"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1</w:t>
                  </w:r>
                </w:p>
              </w:tc>
              <w:tc>
                <w:tcPr>
                  <w:tcW w:w="1649"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台</w:t>
                  </w:r>
                </w:p>
              </w:tc>
            </w:tr>
            <w:tr>
              <w:tblPrEx>
                <w:tblCellMar>
                  <w:top w:w="0" w:type="dxa"/>
                  <w:left w:w="108" w:type="dxa"/>
                  <w:bottom w:w="0" w:type="dxa"/>
                  <w:right w:w="108" w:type="dxa"/>
                </w:tblCellMar>
              </w:tblPrEx>
              <w:trPr>
                <w:trHeight w:val="90" w:hRule="atLeast"/>
              </w:trPr>
              <w:tc>
                <w:tcPr>
                  <w:tcW w:w="862" w:type="pct"/>
                  <w:vMerge w:val="continue"/>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1643" w:type="dxa"/>
                  <w:tcBorders>
                    <w:top w:val="nil"/>
                    <w:left w:val="nil"/>
                    <w:bottom w:val="single" w:color="000000" w:sz="8" w:space="0"/>
                    <w:right w:val="single" w:color="auto" w:sz="4"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烟囱</w:t>
                  </w:r>
                </w:p>
              </w:tc>
              <w:tc>
                <w:tcPr>
                  <w:tcW w:w="312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Dn700，镀锌，高度15m，含检测平台及爬梯</w:t>
                  </w:r>
                </w:p>
              </w:tc>
              <w:tc>
                <w:tcPr>
                  <w:tcW w:w="1643" w:type="dxa"/>
                  <w:tcBorders>
                    <w:top w:val="nil"/>
                    <w:left w:val="single" w:color="auto" w:sz="4"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1</w:t>
                  </w:r>
                </w:p>
              </w:tc>
              <w:tc>
                <w:tcPr>
                  <w:tcW w:w="1649"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套</w:t>
                  </w:r>
                </w:p>
              </w:tc>
            </w:tr>
            <w:tr>
              <w:tblPrEx>
                <w:tblCellMar>
                  <w:top w:w="0" w:type="dxa"/>
                  <w:left w:w="108" w:type="dxa"/>
                  <w:bottom w:w="0" w:type="dxa"/>
                  <w:right w:w="108" w:type="dxa"/>
                </w:tblCellMar>
              </w:tblPrEx>
              <w:trPr>
                <w:trHeight w:val="441" w:hRule="atLeast"/>
              </w:trPr>
              <w:tc>
                <w:tcPr>
                  <w:tcW w:w="862" w:type="pct"/>
                  <w:vMerge w:val="continue"/>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1643" w:type="dxa"/>
                  <w:tcBorders>
                    <w:top w:val="nil"/>
                    <w:left w:val="nil"/>
                    <w:bottom w:val="single" w:color="000000" w:sz="8" w:space="0"/>
                    <w:right w:val="single" w:color="auto" w:sz="4"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控制柜</w:t>
                  </w:r>
                </w:p>
              </w:tc>
              <w:tc>
                <w:tcPr>
                  <w:tcW w:w="312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变频启动、变频器选用ABB，过载保护</w:t>
                  </w:r>
                </w:p>
              </w:tc>
              <w:tc>
                <w:tcPr>
                  <w:tcW w:w="1643" w:type="dxa"/>
                  <w:tcBorders>
                    <w:top w:val="nil"/>
                    <w:left w:val="single" w:color="auto" w:sz="4"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1</w:t>
                  </w:r>
                </w:p>
              </w:tc>
              <w:tc>
                <w:tcPr>
                  <w:tcW w:w="1649"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台</w:t>
                  </w:r>
                </w:p>
              </w:tc>
            </w:tr>
            <w:tr>
              <w:tblPrEx>
                <w:tblCellMar>
                  <w:top w:w="0" w:type="dxa"/>
                  <w:left w:w="108" w:type="dxa"/>
                  <w:bottom w:w="0" w:type="dxa"/>
                  <w:right w:w="108" w:type="dxa"/>
                </w:tblCellMar>
              </w:tblPrEx>
              <w:trPr>
                <w:trHeight w:val="1635" w:hRule="atLeast"/>
              </w:trPr>
              <w:tc>
                <w:tcPr>
                  <w:tcW w:w="862" w:type="pct"/>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eastAsia="zh-CN"/>
                    </w:rPr>
                  </w:pPr>
                  <w:r>
                    <w:rPr>
                      <w:rFonts w:hint="default" w:ascii="Times New Roman" w:hAnsi="Times New Roman" w:cs="Times New Roman"/>
                      <w:sz w:val="21"/>
                      <w:szCs w:val="21"/>
                      <w:lang w:val="en-US" w:eastAsia="zh-CN"/>
                    </w:rPr>
                    <w:t>4</w:t>
                  </w:r>
                </w:p>
              </w:tc>
              <w:tc>
                <w:tcPr>
                  <w:tcW w:w="1643"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万向吸气罩</w:t>
                  </w:r>
                </w:p>
              </w:tc>
              <w:tc>
                <w:tcPr>
                  <w:tcW w:w="3124" w:type="dxa"/>
                  <w:tcBorders>
                    <w:top w:val="single" w:color="auto" w:sz="4" w:space="0"/>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left"/>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长度3米，喇叭罩口，φ400mm，材质201不锈钢</w:t>
                  </w:r>
                </w:p>
              </w:tc>
              <w:tc>
                <w:tcPr>
                  <w:tcW w:w="1643"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3</w:t>
                  </w:r>
                </w:p>
              </w:tc>
              <w:tc>
                <w:tcPr>
                  <w:tcW w:w="1649"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个</w:t>
                  </w:r>
                </w:p>
              </w:tc>
            </w:tr>
            <w:tr>
              <w:tblPrEx>
                <w:tblCellMar>
                  <w:top w:w="0" w:type="dxa"/>
                  <w:left w:w="108" w:type="dxa"/>
                  <w:bottom w:w="0" w:type="dxa"/>
                  <w:right w:w="108" w:type="dxa"/>
                </w:tblCellMar>
              </w:tblPrEx>
              <w:trPr>
                <w:trHeight w:val="331" w:hRule="atLeast"/>
              </w:trPr>
              <w:tc>
                <w:tcPr>
                  <w:tcW w:w="862" w:type="pct"/>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eastAsia="zh-CN"/>
                    </w:rPr>
                  </w:pPr>
                  <w:r>
                    <w:rPr>
                      <w:rFonts w:hint="default" w:ascii="Times New Roman" w:hAnsi="Times New Roman" w:cs="Times New Roman"/>
                      <w:sz w:val="21"/>
                      <w:szCs w:val="21"/>
                      <w:lang w:val="en-US" w:eastAsia="zh-CN"/>
                    </w:rPr>
                    <w:t>5</w:t>
                  </w:r>
                </w:p>
              </w:tc>
              <w:tc>
                <w:tcPr>
                  <w:tcW w:w="1643"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管道</w:t>
                  </w:r>
                </w:p>
              </w:tc>
              <w:tc>
                <w:tcPr>
                  <w:tcW w:w="3124"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left"/>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材质镀锌，口径700/500不等，估计70米，含管配件</w:t>
                  </w:r>
                </w:p>
              </w:tc>
              <w:tc>
                <w:tcPr>
                  <w:tcW w:w="1643"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1</w:t>
                  </w:r>
                </w:p>
              </w:tc>
              <w:tc>
                <w:tcPr>
                  <w:tcW w:w="1649"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批</w:t>
                  </w:r>
                </w:p>
              </w:tc>
            </w:tr>
            <w:tr>
              <w:tblPrEx>
                <w:tblCellMar>
                  <w:top w:w="0" w:type="dxa"/>
                  <w:left w:w="108" w:type="dxa"/>
                  <w:bottom w:w="0" w:type="dxa"/>
                  <w:right w:w="108" w:type="dxa"/>
                </w:tblCellMar>
              </w:tblPrEx>
              <w:trPr>
                <w:trHeight w:val="1365" w:hRule="atLeast"/>
              </w:trPr>
              <w:tc>
                <w:tcPr>
                  <w:tcW w:w="862" w:type="pct"/>
                  <w:tcBorders>
                    <w:top w:val="nil"/>
                    <w:left w:val="single" w:color="000000" w:sz="8" w:space="0"/>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eastAsia="zh-CN"/>
                    </w:rPr>
                  </w:pPr>
                  <w:r>
                    <w:rPr>
                      <w:rFonts w:hint="default" w:ascii="Times New Roman" w:hAnsi="Times New Roman" w:cs="Times New Roman"/>
                      <w:sz w:val="21"/>
                      <w:szCs w:val="21"/>
                      <w:lang w:val="en-US" w:eastAsia="zh-CN"/>
                    </w:rPr>
                    <w:t>6</w:t>
                  </w:r>
                </w:p>
              </w:tc>
              <w:tc>
                <w:tcPr>
                  <w:tcW w:w="1643"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滤筒除尘器</w:t>
                  </w:r>
                </w:p>
              </w:tc>
              <w:tc>
                <w:tcPr>
                  <w:tcW w:w="3124"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left"/>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12000m3/h，材质：201不锈钢</w:t>
                  </w:r>
                </w:p>
              </w:tc>
              <w:tc>
                <w:tcPr>
                  <w:tcW w:w="1643"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1</w:t>
                  </w:r>
                </w:p>
              </w:tc>
              <w:tc>
                <w:tcPr>
                  <w:tcW w:w="1649" w:type="dxa"/>
                  <w:tcBorders>
                    <w:top w:val="nil"/>
                    <w:left w:val="nil"/>
                    <w:bottom w:val="single" w:color="000000" w:sz="8" w:space="0"/>
                    <w:right w:val="single" w:color="000000" w:sz="8" w:space="0"/>
                  </w:tcBorders>
                  <w:noWrap w:val="0"/>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rPr>
                  </w:pPr>
                  <w:r>
                    <w:rPr>
                      <w:rFonts w:hint="default" w:ascii="Times New Roman" w:hAnsi="Times New Roman" w:cs="Times New Roman"/>
                      <w:color w:val="000000"/>
                      <w:kern w:val="0"/>
                      <w:sz w:val="22"/>
                      <w:szCs w:val="22"/>
                      <w:lang w:bidi="ar"/>
                    </w:rPr>
                    <w:t>台</w:t>
                  </w:r>
                </w:p>
              </w:tc>
            </w:tr>
          </w:tbl>
          <w:p>
            <w:pPr>
              <w:pStyle w:val="7"/>
              <w:keepNext w:val="0"/>
              <w:keepLines w:val="0"/>
              <w:suppressLineNumbers w:val="0"/>
              <w:spacing w:before="0" w:beforeAutospacing="0" w:after="0" w:afterAutospacing="0" w:line="360" w:lineRule="auto"/>
              <w:ind w:left="0" w:leftChars="0" w:right="69" w:firstLine="0" w:firstLineChars="0"/>
              <w:jc w:val="both"/>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3、噪声</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本项目产噪设备主要为机械加工的车床、钻床以及搅拌机等，具体详见下表。采取</w:t>
            </w:r>
            <w:r>
              <w:rPr>
                <w:rFonts w:hint="eastAsia" w:cs="Times New Roman"/>
                <w:color w:val="auto"/>
                <w:sz w:val="24"/>
                <w:szCs w:val="24"/>
                <w:lang w:val="en-US" w:eastAsia="zh-CN"/>
              </w:rPr>
              <w:t>选用</w:t>
            </w:r>
            <w:r>
              <w:rPr>
                <w:rFonts w:hint="default" w:ascii="Times New Roman" w:hAnsi="Times New Roman" w:eastAsia="宋体" w:cs="Times New Roman"/>
                <w:color w:val="auto"/>
                <w:sz w:val="24"/>
                <w:szCs w:val="24"/>
                <w:lang w:val="en-US" w:eastAsia="zh-CN"/>
              </w:rPr>
              <w:t>低噪声设备、距离衰减、合理布局、主要产噪设备设置</w:t>
            </w:r>
            <w:r>
              <w:rPr>
                <w:rFonts w:hint="eastAsia" w:cs="Times New Roman"/>
                <w:color w:val="auto"/>
                <w:sz w:val="24"/>
                <w:szCs w:val="24"/>
                <w:lang w:val="en-US" w:eastAsia="zh-CN"/>
              </w:rPr>
              <w:t>减震垫</w:t>
            </w:r>
            <w:r>
              <w:rPr>
                <w:rFonts w:hint="default" w:ascii="Times New Roman" w:hAnsi="Times New Roman" w:eastAsia="宋体" w:cs="Times New Roman"/>
                <w:color w:val="auto"/>
                <w:sz w:val="24"/>
                <w:szCs w:val="24"/>
                <w:lang w:val="en-US" w:eastAsia="zh-CN"/>
              </w:rPr>
              <w:t>等措施，使厂界噪声满足《工业企业厂界环境噪声排放标准》（GB12348-2008）3类标准要求。</w:t>
            </w:r>
          </w:p>
          <w:p>
            <w:pPr>
              <w:keepNext w:val="0"/>
              <w:keepLines w:val="0"/>
              <w:widowControl/>
              <w:suppressLineNumbers w:val="0"/>
              <w:spacing w:before="62" w:beforeLines="20" w:beforeAutospacing="0" w:after="0" w:afterAutospacing="0" w:line="360" w:lineRule="auto"/>
              <w:ind w:left="0" w:right="0"/>
              <w:jc w:val="center"/>
              <w:rPr>
                <w:rFonts w:hint="default"/>
                <w:b/>
                <w:color w:val="auto"/>
                <w:kern w:val="0"/>
                <w:sz w:val="21"/>
                <w:szCs w:val="21"/>
                <w:highlight w:val="none"/>
                <w:lang w:val="zh-CN" w:eastAsia="zh-CN"/>
              </w:rPr>
            </w:pPr>
            <w:r>
              <w:rPr>
                <w:rFonts w:hint="default"/>
                <w:b/>
                <w:color w:val="auto"/>
                <w:kern w:val="0"/>
                <w:sz w:val="21"/>
                <w:szCs w:val="21"/>
                <w:highlight w:val="none"/>
                <w:lang w:val="zh-CN" w:eastAsia="zh-CN"/>
              </w:rPr>
              <w:t>表</w:t>
            </w:r>
            <w:r>
              <w:rPr>
                <w:rFonts w:hint="default"/>
                <w:b/>
                <w:color w:val="auto"/>
                <w:kern w:val="0"/>
                <w:sz w:val="21"/>
                <w:szCs w:val="21"/>
                <w:highlight w:val="none"/>
                <w:lang w:val="en-US" w:eastAsia="zh-CN"/>
              </w:rPr>
              <w:t xml:space="preserve">3-2 </w:t>
            </w:r>
            <w:r>
              <w:rPr>
                <w:rFonts w:hint="default"/>
                <w:b/>
                <w:color w:val="auto"/>
                <w:kern w:val="0"/>
                <w:sz w:val="21"/>
                <w:szCs w:val="21"/>
                <w:highlight w:val="none"/>
                <w:lang w:val="zh-CN" w:eastAsia="zh-CN"/>
              </w:rPr>
              <w:t>项目主要产噪设备及降噪措施一览表</w:t>
            </w:r>
          </w:p>
          <w:tbl>
            <w:tblPr>
              <w:tblStyle w:val="22"/>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53"/>
              <w:gridCol w:w="864"/>
              <w:gridCol w:w="1012"/>
              <w:gridCol w:w="1363"/>
              <w:gridCol w:w="534"/>
              <w:gridCol w:w="936"/>
              <w:gridCol w:w="1369"/>
              <w:gridCol w:w="807"/>
              <w:gridCol w:w="1076"/>
              <w:gridCol w:w="112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5" w:type="pc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序号</w:t>
                  </w:r>
                </w:p>
              </w:tc>
              <w:tc>
                <w:tcPr>
                  <w:tcW w:w="443" w:type="pc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产生位置</w:t>
                  </w:r>
                </w:p>
              </w:tc>
              <w:tc>
                <w:tcPr>
                  <w:tcW w:w="519" w:type="pc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产噪设备名称</w:t>
                  </w:r>
                </w:p>
              </w:tc>
              <w:tc>
                <w:tcPr>
                  <w:tcW w:w="699" w:type="pc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坐标位置（m）,高度</w:t>
                  </w:r>
                </w:p>
              </w:tc>
              <w:tc>
                <w:tcPr>
                  <w:tcW w:w="274" w:type="pc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数量</w:t>
                  </w:r>
                </w:p>
              </w:tc>
              <w:tc>
                <w:tcPr>
                  <w:tcW w:w="480" w:type="pc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源强dB（A）</w:t>
                  </w:r>
                </w:p>
              </w:tc>
              <w:tc>
                <w:tcPr>
                  <w:tcW w:w="702" w:type="pc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设备降噪措施</w:t>
                  </w:r>
                </w:p>
              </w:tc>
              <w:tc>
                <w:tcPr>
                  <w:tcW w:w="414" w:type="pc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降噪效果</w:t>
                  </w:r>
                </w:p>
              </w:tc>
              <w:tc>
                <w:tcPr>
                  <w:tcW w:w="552" w:type="pc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厂房降噪措施</w:t>
                  </w:r>
                </w:p>
              </w:tc>
              <w:tc>
                <w:tcPr>
                  <w:tcW w:w="577" w:type="pc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b/>
                      <w:bCs/>
                      <w:sz w:val="21"/>
                      <w:szCs w:val="21"/>
                    </w:rPr>
                  </w:pPr>
                  <w:r>
                    <w:rPr>
                      <w:rFonts w:hint="default" w:ascii="Times New Roman" w:hAnsi="Times New Roman" w:cs="Times New Roman"/>
                      <w:b/>
                      <w:bCs/>
                      <w:sz w:val="21"/>
                      <w:szCs w:val="21"/>
                    </w:rPr>
                    <w:t>降噪效果</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5" w:type="pct"/>
                  <w:noWrap w:val="0"/>
                  <w:vAlign w:val="center"/>
                </w:tcPr>
                <w:p>
                  <w:pPr>
                    <w:pStyle w:val="59"/>
                    <w:keepNext w:val="0"/>
                    <w:keepLines w:val="0"/>
                    <w:suppressLineNumbers w:val="0"/>
                    <w:adjustRightInd w:val="0"/>
                    <w:snapToGrid w:val="0"/>
                    <w:spacing w:before="0" w:beforeAutospacing="0" w:after="0" w:afterAutospacing="0" w:line="240" w:lineRule="auto"/>
                    <w:ind w:left="0" w:right="0"/>
                    <w:rPr>
                      <w:rFonts w:hint="default" w:ascii="Times New Roman" w:hAnsi="Times New Roman" w:cs="Times New Roman"/>
                      <w:sz w:val="21"/>
                      <w:szCs w:val="21"/>
                    </w:rPr>
                  </w:pPr>
                  <w:r>
                    <w:rPr>
                      <w:rFonts w:hint="default" w:ascii="Times New Roman" w:hAnsi="Times New Roman" w:cs="Times New Roman"/>
                      <w:sz w:val="21"/>
                      <w:szCs w:val="21"/>
                    </w:rPr>
                    <w:t>1</w:t>
                  </w:r>
                </w:p>
              </w:tc>
              <w:tc>
                <w:tcPr>
                  <w:tcW w:w="443" w:type="pct"/>
                  <w:vMerge w:val="restart"/>
                  <w:noWrap w:val="0"/>
                  <w:vAlign w:val="center"/>
                </w:tcPr>
                <w:p>
                  <w:pPr>
                    <w:pStyle w:val="59"/>
                    <w:keepNext w:val="0"/>
                    <w:keepLines w:val="0"/>
                    <w:suppressLineNumbers w:val="0"/>
                    <w:adjustRightInd w:val="0"/>
                    <w:snapToGrid w:val="0"/>
                    <w:spacing w:before="0" w:beforeAutospacing="0" w:after="0" w:afterAutospacing="0" w:line="240" w:lineRule="auto"/>
                    <w:ind w:left="0" w:right="0"/>
                    <w:rPr>
                      <w:rFonts w:hint="default" w:ascii="Times New Roman" w:hAnsi="Times New Roman" w:cs="Times New Roman"/>
                      <w:sz w:val="21"/>
                      <w:szCs w:val="21"/>
                    </w:rPr>
                  </w:pPr>
                  <w:r>
                    <w:rPr>
                      <w:rFonts w:hint="default" w:ascii="Times New Roman" w:hAnsi="Times New Roman" w:cs="Times New Roman"/>
                      <w:sz w:val="21"/>
                      <w:szCs w:val="21"/>
                    </w:rPr>
                    <w:t>1#厂房</w:t>
                  </w:r>
                </w:p>
              </w:tc>
              <w:tc>
                <w:tcPr>
                  <w:tcW w:w="519" w:type="pct"/>
                  <w:noWrap w:val="0"/>
                  <w:vAlign w:val="center"/>
                </w:tcPr>
                <w:p>
                  <w:pPr>
                    <w:pStyle w:val="59"/>
                    <w:keepNext w:val="0"/>
                    <w:keepLines w:val="0"/>
                    <w:suppressLineNumbers w:val="0"/>
                    <w:adjustRightInd w:val="0"/>
                    <w:snapToGrid w:val="0"/>
                    <w:spacing w:before="0" w:beforeAutospacing="0" w:after="0" w:afterAutospacing="0" w:line="240" w:lineRule="auto"/>
                    <w:ind w:left="0" w:right="0"/>
                    <w:rPr>
                      <w:rFonts w:hint="default" w:ascii="Times New Roman" w:hAnsi="Times New Roman" w:cs="Times New Roman"/>
                      <w:sz w:val="21"/>
                      <w:szCs w:val="21"/>
                    </w:rPr>
                  </w:pPr>
                  <w:r>
                    <w:rPr>
                      <w:rFonts w:hint="default" w:ascii="Times New Roman" w:hAnsi="Times New Roman" w:cs="Times New Roman"/>
                      <w:sz w:val="21"/>
                      <w:szCs w:val="21"/>
                    </w:rPr>
                    <w:t>切割机</w:t>
                  </w:r>
                </w:p>
              </w:tc>
              <w:tc>
                <w:tcPr>
                  <w:tcW w:w="699" w:type="pct"/>
                  <w:noWrap w:val="0"/>
                  <w:vAlign w:val="center"/>
                </w:tcPr>
                <w:p>
                  <w:pPr>
                    <w:pStyle w:val="59"/>
                    <w:keepNext w:val="0"/>
                    <w:keepLines w:val="0"/>
                    <w:suppressLineNumbers w:val="0"/>
                    <w:adjustRightInd w:val="0"/>
                    <w:snapToGrid w:val="0"/>
                    <w:spacing w:before="0" w:beforeAutospacing="0" w:after="0" w:afterAutospacing="0" w:line="240" w:lineRule="auto"/>
                    <w:ind w:left="0" w:right="0"/>
                    <w:rPr>
                      <w:rFonts w:hint="default" w:ascii="Times New Roman" w:hAnsi="Times New Roman" w:cs="Times New Roman"/>
                      <w:sz w:val="21"/>
                      <w:szCs w:val="21"/>
                    </w:rPr>
                  </w:pPr>
                  <w:r>
                    <w:rPr>
                      <w:rFonts w:hint="default" w:ascii="Times New Roman" w:hAnsi="Times New Roman" w:cs="Times New Roman"/>
                      <w:sz w:val="21"/>
                      <w:szCs w:val="21"/>
                    </w:rPr>
                    <w:t>（1</w:t>
                  </w:r>
                  <w:r>
                    <w:rPr>
                      <w:rFonts w:hint="default" w:ascii="Times New Roman" w:hAnsi="Times New Roman" w:cs="Times New Roman"/>
                      <w:sz w:val="21"/>
                      <w:szCs w:val="21"/>
                      <w:lang w:val="en-US" w:eastAsia="zh-CN"/>
                    </w:rPr>
                    <w:t>6</w:t>
                  </w:r>
                  <w:r>
                    <w:rPr>
                      <w:rFonts w:hint="default" w:ascii="Times New Roman" w:hAnsi="Times New Roman" w:cs="Times New Roman"/>
                      <w:sz w:val="21"/>
                      <w:szCs w:val="21"/>
                    </w:rPr>
                    <w:t>，</w:t>
                  </w:r>
                  <w:r>
                    <w:rPr>
                      <w:rFonts w:hint="default" w:ascii="Times New Roman" w:hAnsi="Times New Roman" w:cs="Times New Roman"/>
                      <w:sz w:val="21"/>
                      <w:szCs w:val="21"/>
                      <w:lang w:val="en-US" w:eastAsia="zh-CN"/>
                    </w:rPr>
                    <w:t>80</w:t>
                  </w:r>
                  <w:r>
                    <w:rPr>
                      <w:rFonts w:hint="default" w:ascii="Times New Roman" w:hAnsi="Times New Roman" w:cs="Times New Roman"/>
                      <w:sz w:val="21"/>
                      <w:szCs w:val="21"/>
                    </w:rPr>
                    <w:t>）1m</w:t>
                  </w:r>
                </w:p>
              </w:tc>
              <w:tc>
                <w:tcPr>
                  <w:tcW w:w="274" w:type="pct"/>
                  <w:noWrap w:val="0"/>
                  <w:vAlign w:val="center"/>
                </w:tcPr>
                <w:p>
                  <w:pPr>
                    <w:pStyle w:val="59"/>
                    <w:keepNext w:val="0"/>
                    <w:keepLines w:val="0"/>
                    <w:suppressLineNumbers w:val="0"/>
                    <w:adjustRightInd w:val="0"/>
                    <w:snapToGrid w:val="0"/>
                    <w:spacing w:before="0" w:beforeAutospacing="0" w:after="0" w:afterAutospacing="0" w:line="240" w:lineRule="auto"/>
                    <w:ind w:left="0" w:right="0"/>
                    <w:rPr>
                      <w:rFonts w:hint="default" w:ascii="Times New Roman" w:hAnsi="Times New Roman" w:cs="Times New Roman"/>
                      <w:sz w:val="21"/>
                      <w:szCs w:val="21"/>
                      <w:lang w:eastAsia="zh-CN"/>
                    </w:rPr>
                  </w:pPr>
                  <w:r>
                    <w:rPr>
                      <w:rFonts w:hint="default" w:ascii="Times New Roman" w:hAnsi="Times New Roman" w:cs="Times New Roman"/>
                      <w:sz w:val="21"/>
                      <w:szCs w:val="21"/>
                      <w:lang w:val="en-US" w:eastAsia="zh-CN"/>
                    </w:rPr>
                    <w:t>1</w:t>
                  </w:r>
                </w:p>
              </w:tc>
              <w:tc>
                <w:tcPr>
                  <w:tcW w:w="480" w:type="pc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80</w:t>
                  </w:r>
                </w:p>
              </w:tc>
              <w:tc>
                <w:tcPr>
                  <w:tcW w:w="702" w:type="pct"/>
                  <w:vMerge w:val="restar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安装减振垫、减振基座</w:t>
                  </w:r>
                </w:p>
              </w:tc>
              <w:tc>
                <w:tcPr>
                  <w:tcW w:w="414" w:type="pc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≥10</w:t>
                  </w:r>
                </w:p>
              </w:tc>
              <w:tc>
                <w:tcPr>
                  <w:tcW w:w="552" w:type="pct"/>
                  <w:vMerge w:val="restar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混凝土建筑厂房隔声</w:t>
                  </w:r>
                </w:p>
              </w:tc>
              <w:tc>
                <w:tcPr>
                  <w:tcW w:w="577" w:type="pc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5" w:type="pct"/>
                  <w:noWrap w:val="0"/>
                  <w:vAlign w:val="center"/>
                </w:tcPr>
                <w:p>
                  <w:pPr>
                    <w:pStyle w:val="59"/>
                    <w:keepNext w:val="0"/>
                    <w:keepLines w:val="0"/>
                    <w:suppressLineNumbers w:val="0"/>
                    <w:adjustRightInd w:val="0"/>
                    <w:snapToGrid w:val="0"/>
                    <w:spacing w:before="0" w:beforeAutospacing="0" w:after="0" w:afterAutospacing="0" w:line="240" w:lineRule="auto"/>
                    <w:ind w:left="0" w:right="0"/>
                    <w:rPr>
                      <w:rFonts w:hint="default" w:ascii="Times New Roman" w:hAnsi="Times New Roman" w:cs="Times New Roman"/>
                      <w:sz w:val="21"/>
                      <w:szCs w:val="21"/>
                    </w:rPr>
                  </w:pPr>
                  <w:r>
                    <w:rPr>
                      <w:rFonts w:hint="default" w:ascii="Times New Roman" w:hAnsi="Times New Roman" w:cs="Times New Roman"/>
                      <w:sz w:val="21"/>
                      <w:szCs w:val="21"/>
                    </w:rPr>
                    <w:t>2</w:t>
                  </w:r>
                </w:p>
              </w:tc>
              <w:tc>
                <w:tcPr>
                  <w:tcW w:w="443" w:type="pct"/>
                  <w:vMerge w:val="continue"/>
                  <w:noWrap w:val="0"/>
                  <w:vAlign w:val="center"/>
                </w:tcPr>
                <w:p>
                  <w:pPr>
                    <w:pStyle w:val="59"/>
                    <w:keepNext w:val="0"/>
                    <w:keepLines w:val="0"/>
                    <w:suppressLineNumbers w:val="0"/>
                    <w:adjustRightInd w:val="0"/>
                    <w:snapToGrid w:val="0"/>
                    <w:spacing w:before="0" w:beforeAutospacing="0" w:after="0" w:afterAutospacing="0" w:line="240" w:lineRule="auto"/>
                    <w:ind w:left="0" w:right="0"/>
                    <w:rPr>
                      <w:rFonts w:hint="default" w:ascii="Times New Roman" w:hAnsi="Times New Roman" w:cs="Times New Roman"/>
                      <w:sz w:val="21"/>
                      <w:szCs w:val="21"/>
                    </w:rPr>
                  </w:pPr>
                </w:p>
              </w:tc>
              <w:tc>
                <w:tcPr>
                  <w:tcW w:w="519" w:type="pct"/>
                  <w:noWrap w:val="0"/>
                  <w:vAlign w:val="center"/>
                </w:tcPr>
                <w:p>
                  <w:pPr>
                    <w:pStyle w:val="59"/>
                    <w:keepNext w:val="0"/>
                    <w:keepLines w:val="0"/>
                    <w:suppressLineNumbers w:val="0"/>
                    <w:adjustRightInd w:val="0"/>
                    <w:snapToGrid w:val="0"/>
                    <w:spacing w:before="0" w:beforeAutospacing="0" w:after="0" w:afterAutospacing="0" w:line="240" w:lineRule="auto"/>
                    <w:ind w:left="0" w:right="0"/>
                    <w:rPr>
                      <w:rFonts w:hint="default" w:ascii="Times New Roman" w:hAnsi="Times New Roman" w:cs="Times New Roman"/>
                      <w:sz w:val="21"/>
                      <w:szCs w:val="21"/>
                    </w:rPr>
                  </w:pPr>
                  <w:r>
                    <w:rPr>
                      <w:rFonts w:hint="default" w:ascii="Times New Roman" w:hAnsi="Times New Roman" w:cs="Times New Roman"/>
                      <w:sz w:val="21"/>
                      <w:szCs w:val="21"/>
                    </w:rPr>
                    <w:t>电焊机</w:t>
                  </w:r>
                </w:p>
              </w:tc>
              <w:tc>
                <w:tcPr>
                  <w:tcW w:w="699"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（20~36，80~96）1m</w:t>
                  </w:r>
                </w:p>
              </w:tc>
              <w:tc>
                <w:tcPr>
                  <w:tcW w:w="27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5</w:t>
                  </w:r>
                </w:p>
              </w:tc>
              <w:tc>
                <w:tcPr>
                  <w:tcW w:w="480" w:type="pc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75</w:t>
                  </w:r>
                </w:p>
              </w:tc>
              <w:tc>
                <w:tcPr>
                  <w:tcW w:w="70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41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≥10</w:t>
                  </w:r>
                </w:p>
              </w:tc>
              <w:tc>
                <w:tcPr>
                  <w:tcW w:w="55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577"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5"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3</w:t>
                  </w:r>
                </w:p>
              </w:tc>
              <w:tc>
                <w:tcPr>
                  <w:tcW w:w="443" w:type="pct"/>
                  <w:vMerge w:val="continue"/>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519"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卷板机</w:t>
                  </w:r>
                </w:p>
              </w:tc>
              <w:tc>
                <w:tcPr>
                  <w:tcW w:w="699"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（20~36，80~96）1m</w:t>
                  </w:r>
                </w:p>
              </w:tc>
              <w:tc>
                <w:tcPr>
                  <w:tcW w:w="27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w:t>
                  </w:r>
                </w:p>
              </w:tc>
              <w:tc>
                <w:tcPr>
                  <w:tcW w:w="480" w:type="pc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70</w:t>
                  </w:r>
                </w:p>
              </w:tc>
              <w:tc>
                <w:tcPr>
                  <w:tcW w:w="70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41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≥10</w:t>
                  </w:r>
                </w:p>
              </w:tc>
              <w:tc>
                <w:tcPr>
                  <w:tcW w:w="55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577"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5"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4</w:t>
                  </w:r>
                </w:p>
              </w:tc>
              <w:tc>
                <w:tcPr>
                  <w:tcW w:w="443" w:type="pct"/>
                  <w:vMerge w:val="continue"/>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519"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折弯机</w:t>
                  </w:r>
                </w:p>
              </w:tc>
              <w:tc>
                <w:tcPr>
                  <w:tcW w:w="699"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w:t>
                  </w:r>
                  <w:r>
                    <w:rPr>
                      <w:rFonts w:hint="default" w:ascii="Times New Roman" w:hAnsi="Times New Roman" w:cs="Times New Roman"/>
                      <w:sz w:val="21"/>
                      <w:szCs w:val="21"/>
                      <w:lang w:val="en-US" w:eastAsia="zh-CN"/>
                    </w:rPr>
                    <w:t>5</w:t>
                  </w:r>
                  <w:r>
                    <w:rPr>
                      <w:rFonts w:hint="default" w:ascii="Times New Roman" w:hAnsi="Times New Roman" w:cs="Times New Roman"/>
                      <w:sz w:val="21"/>
                      <w:szCs w:val="21"/>
                    </w:rPr>
                    <w:t>，</w:t>
                  </w:r>
                  <w:r>
                    <w:rPr>
                      <w:rFonts w:hint="default" w:ascii="Times New Roman" w:hAnsi="Times New Roman" w:cs="Times New Roman"/>
                      <w:sz w:val="21"/>
                      <w:szCs w:val="21"/>
                      <w:lang w:val="en-US" w:eastAsia="zh-CN"/>
                    </w:rPr>
                    <w:t>85</w:t>
                  </w:r>
                  <w:r>
                    <w:rPr>
                      <w:rFonts w:hint="default" w:ascii="Times New Roman" w:hAnsi="Times New Roman" w:cs="Times New Roman"/>
                      <w:sz w:val="21"/>
                      <w:szCs w:val="21"/>
                    </w:rPr>
                    <w:t>）1m</w:t>
                  </w:r>
                </w:p>
              </w:tc>
              <w:tc>
                <w:tcPr>
                  <w:tcW w:w="27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w:t>
                  </w:r>
                </w:p>
              </w:tc>
              <w:tc>
                <w:tcPr>
                  <w:tcW w:w="480" w:type="pct"/>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75</w:t>
                  </w:r>
                </w:p>
              </w:tc>
              <w:tc>
                <w:tcPr>
                  <w:tcW w:w="70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41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≥10</w:t>
                  </w:r>
                </w:p>
              </w:tc>
              <w:tc>
                <w:tcPr>
                  <w:tcW w:w="55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577"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5"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5</w:t>
                  </w:r>
                </w:p>
              </w:tc>
              <w:tc>
                <w:tcPr>
                  <w:tcW w:w="443" w:type="pct"/>
                  <w:vMerge w:val="continue"/>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519"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钢筋弯管机</w:t>
                  </w:r>
                </w:p>
              </w:tc>
              <w:tc>
                <w:tcPr>
                  <w:tcW w:w="699"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（20~36，80~96）1m</w:t>
                  </w:r>
                </w:p>
              </w:tc>
              <w:tc>
                <w:tcPr>
                  <w:tcW w:w="27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w:t>
                  </w:r>
                </w:p>
              </w:tc>
              <w:tc>
                <w:tcPr>
                  <w:tcW w:w="480"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75</w:t>
                  </w:r>
                </w:p>
              </w:tc>
              <w:tc>
                <w:tcPr>
                  <w:tcW w:w="70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41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≥10</w:t>
                  </w:r>
                </w:p>
              </w:tc>
              <w:tc>
                <w:tcPr>
                  <w:tcW w:w="55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577"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5"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6</w:t>
                  </w:r>
                </w:p>
              </w:tc>
              <w:tc>
                <w:tcPr>
                  <w:tcW w:w="443" w:type="pct"/>
                  <w:vMerge w:val="continue"/>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519"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搅拌机</w:t>
                  </w:r>
                </w:p>
              </w:tc>
              <w:tc>
                <w:tcPr>
                  <w:tcW w:w="699"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（16~20，80~90）1m</w:t>
                  </w:r>
                </w:p>
              </w:tc>
              <w:tc>
                <w:tcPr>
                  <w:tcW w:w="27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w:t>
                  </w:r>
                </w:p>
              </w:tc>
              <w:tc>
                <w:tcPr>
                  <w:tcW w:w="480"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75</w:t>
                  </w:r>
                </w:p>
              </w:tc>
              <w:tc>
                <w:tcPr>
                  <w:tcW w:w="70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41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≥10</w:t>
                  </w:r>
                </w:p>
              </w:tc>
              <w:tc>
                <w:tcPr>
                  <w:tcW w:w="55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577"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5"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7</w:t>
                  </w:r>
                </w:p>
              </w:tc>
              <w:tc>
                <w:tcPr>
                  <w:tcW w:w="443" w:type="pct"/>
                  <w:vMerge w:val="continue"/>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519"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振动台</w:t>
                  </w:r>
                </w:p>
              </w:tc>
              <w:tc>
                <w:tcPr>
                  <w:tcW w:w="699"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（16~20，80~90）1m</w:t>
                  </w:r>
                </w:p>
              </w:tc>
              <w:tc>
                <w:tcPr>
                  <w:tcW w:w="27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3</w:t>
                  </w:r>
                </w:p>
              </w:tc>
              <w:tc>
                <w:tcPr>
                  <w:tcW w:w="480"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75</w:t>
                  </w:r>
                </w:p>
              </w:tc>
              <w:tc>
                <w:tcPr>
                  <w:tcW w:w="70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41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≥10</w:t>
                  </w:r>
                </w:p>
              </w:tc>
              <w:tc>
                <w:tcPr>
                  <w:tcW w:w="55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577"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5"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8</w:t>
                  </w:r>
                </w:p>
              </w:tc>
              <w:tc>
                <w:tcPr>
                  <w:tcW w:w="443" w:type="pct"/>
                  <w:vMerge w:val="restar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2#厂房</w:t>
                  </w:r>
                </w:p>
              </w:tc>
              <w:tc>
                <w:tcPr>
                  <w:tcW w:w="519"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车床</w:t>
                  </w:r>
                </w:p>
              </w:tc>
              <w:tc>
                <w:tcPr>
                  <w:tcW w:w="699"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（40~80，20~96）1m</w:t>
                  </w:r>
                </w:p>
              </w:tc>
              <w:tc>
                <w:tcPr>
                  <w:tcW w:w="27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28</w:t>
                  </w:r>
                </w:p>
              </w:tc>
              <w:tc>
                <w:tcPr>
                  <w:tcW w:w="480"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75</w:t>
                  </w:r>
                </w:p>
              </w:tc>
              <w:tc>
                <w:tcPr>
                  <w:tcW w:w="70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41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≥10</w:t>
                  </w:r>
                </w:p>
              </w:tc>
              <w:tc>
                <w:tcPr>
                  <w:tcW w:w="55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577"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5"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9</w:t>
                  </w:r>
                </w:p>
              </w:tc>
              <w:tc>
                <w:tcPr>
                  <w:tcW w:w="443" w:type="pct"/>
                  <w:vMerge w:val="continue"/>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519"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锯床</w:t>
                  </w:r>
                </w:p>
              </w:tc>
              <w:tc>
                <w:tcPr>
                  <w:tcW w:w="699"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（20~36，20~96）1m</w:t>
                  </w:r>
                </w:p>
              </w:tc>
              <w:tc>
                <w:tcPr>
                  <w:tcW w:w="27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22</w:t>
                  </w:r>
                </w:p>
              </w:tc>
              <w:tc>
                <w:tcPr>
                  <w:tcW w:w="480"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75</w:t>
                  </w:r>
                </w:p>
              </w:tc>
              <w:tc>
                <w:tcPr>
                  <w:tcW w:w="70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41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≥10</w:t>
                  </w:r>
                </w:p>
              </w:tc>
              <w:tc>
                <w:tcPr>
                  <w:tcW w:w="55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577"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5"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10</w:t>
                  </w:r>
                </w:p>
              </w:tc>
              <w:tc>
                <w:tcPr>
                  <w:tcW w:w="443" w:type="pct"/>
                  <w:vMerge w:val="continue"/>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519"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lang w:val="en-US" w:eastAsia="zh-CN"/>
                    </w:rPr>
                    <w:t>钻</w:t>
                  </w:r>
                  <w:r>
                    <w:rPr>
                      <w:rFonts w:hint="default" w:ascii="Times New Roman" w:hAnsi="Times New Roman" w:cs="Times New Roman"/>
                      <w:sz w:val="21"/>
                      <w:szCs w:val="21"/>
                    </w:rPr>
                    <w:t>床</w:t>
                  </w:r>
                </w:p>
              </w:tc>
              <w:tc>
                <w:tcPr>
                  <w:tcW w:w="699"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（20~36，20~96）1m</w:t>
                  </w:r>
                </w:p>
              </w:tc>
              <w:tc>
                <w:tcPr>
                  <w:tcW w:w="27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lang w:eastAsia="zh-CN"/>
                    </w:rPr>
                  </w:pPr>
                  <w:r>
                    <w:rPr>
                      <w:rFonts w:hint="default" w:ascii="Times New Roman" w:hAnsi="Times New Roman" w:cs="Times New Roman"/>
                      <w:sz w:val="21"/>
                      <w:szCs w:val="21"/>
                      <w:lang w:val="en-US" w:eastAsia="zh-CN"/>
                    </w:rPr>
                    <w:t>9</w:t>
                  </w:r>
                </w:p>
              </w:tc>
              <w:tc>
                <w:tcPr>
                  <w:tcW w:w="480"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75</w:t>
                  </w:r>
                </w:p>
              </w:tc>
              <w:tc>
                <w:tcPr>
                  <w:tcW w:w="70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41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≥10</w:t>
                  </w:r>
                </w:p>
              </w:tc>
              <w:tc>
                <w:tcPr>
                  <w:tcW w:w="55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577"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5"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11</w:t>
                  </w:r>
                </w:p>
              </w:tc>
              <w:tc>
                <w:tcPr>
                  <w:tcW w:w="443" w:type="pct"/>
                  <w:vMerge w:val="continue"/>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p>
              </w:tc>
              <w:tc>
                <w:tcPr>
                  <w:tcW w:w="519" w:type="pct"/>
                  <w:noWrap w:val="0"/>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四轴攻丝机</w:t>
                  </w:r>
                </w:p>
              </w:tc>
              <w:tc>
                <w:tcPr>
                  <w:tcW w:w="699"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（20~36，20~96）1m</w:t>
                  </w:r>
                </w:p>
              </w:tc>
              <w:tc>
                <w:tcPr>
                  <w:tcW w:w="27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7</w:t>
                  </w:r>
                </w:p>
              </w:tc>
              <w:tc>
                <w:tcPr>
                  <w:tcW w:w="480"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75</w:t>
                  </w:r>
                </w:p>
              </w:tc>
              <w:tc>
                <w:tcPr>
                  <w:tcW w:w="70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414"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≥10</w:t>
                  </w:r>
                </w:p>
              </w:tc>
              <w:tc>
                <w:tcPr>
                  <w:tcW w:w="552" w:type="pct"/>
                  <w:vMerge w:val="continue"/>
                  <w:noWrap w:val="0"/>
                  <w:vAlign w:val="center"/>
                </w:tcPr>
                <w:p>
                  <w:pPr>
                    <w:pStyle w:val="19"/>
                    <w:keepNext w:val="0"/>
                    <w:keepLines w:val="0"/>
                    <w:widowControl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p>
              </w:tc>
              <w:tc>
                <w:tcPr>
                  <w:tcW w:w="577" w:type="pct"/>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default" w:ascii="Times New Roman" w:hAnsi="Times New Roman" w:cs="Times New Roman"/>
                      <w:sz w:val="21"/>
                      <w:szCs w:val="21"/>
                    </w:rPr>
                    <w:t>≥20</w:t>
                  </w:r>
                </w:p>
              </w:tc>
            </w:tr>
          </w:tbl>
          <w:p>
            <w:pPr>
              <w:pStyle w:val="7"/>
              <w:keepNext w:val="0"/>
              <w:keepLines w:val="0"/>
              <w:suppressLineNumbers w:val="0"/>
              <w:spacing w:before="0" w:beforeAutospacing="0" w:after="0" w:afterAutospacing="0" w:line="360" w:lineRule="auto"/>
              <w:ind w:left="0" w:leftChars="0" w:right="69" w:firstLine="0" w:firstLineChars="0"/>
              <w:jc w:val="both"/>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4、固体废物</w:t>
            </w:r>
          </w:p>
          <w:p>
            <w:pPr>
              <w:keepNext w:val="0"/>
              <w:keepLines w:val="0"/>
              <w:suppressLineNumbers w:val="0"/>
              <w:spacing w:before="0" w:beforeAutospacing="0" w:after="0" w:afterAutospacing="0" w:line="360" w:lineRule="auto"/>
              <w:ind w:left="0" w:right="0" w:firstLine="480" w:firstLineChars="200"/>
              <w:jc w:val="both"/>
              <w:rPr>
                <w:rFonts w:hint="eastAsia"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本项目固体废物主要为废金属边角料、废包装材料、废切削液、废活性炭、废油、夹片第一次清洗废液</w:t>
            </w:r>
            <w:r>
              <w:rPr>
                <w:rFonts w:hint="eastAsia" w:cs="Times New Roman"/>
                <w:color w:val="auto"/>
                <w:sz w:val="24"/>
                <w:szCs w:val="24"/>
                <w:lang w:val="en-US" w:eastAsia="zh-CN"/>
              </w:rPr>
              <w:t>（计入废乳化液）</w:t>
            </w:r>
            <w:r>
              <w:rPr>
                <w:rFonts w:hint="eastAsia" w:ascii="Times New Roman" w:hAnsi="Times New Roman" w:eastAsia="宋体" w:cs="Times New Roman"/>
                <w:color w:val="auto"/>
                <w:sz w:val="24"/>
                <w:szCs w:val="24"/>
                <w:lang w:val="en-US" w:eastAsia="zh-CN"/>
              </w:rPr>
              <w:t>、废油漆桶、废油桶、除尘器收集的粉尘以及职工生活垃圾</w:t>
            </w:r>
            <w:r>
              <w:rPr>
                <w:rFonts w:hint="eastAsia" w:cs="Times New Roman"/>
                <w:color w:val="auto"/>
                <w:sz w:val="24"/>
                <w:szCs w:val="24"/>
                <w:lang w:val="en-US" w:eastAsia="zh-CN"/>
              </w:rPr>
              <w:t>。</w:t>
            </w:r>
          </w:p>
          <w:p>
            <w:pPr>
              <w:keepNext w:val="0"/>
              <w:keepLines w:val="0"/>
              <w:suppressLineNumbers w:val="0"/>
              <w:spacing w:before="0" w:beforeAutospacing="0" w:after="0" w:afterAutospacing="0" w:line="360" w:lineRule="auto"/>
              <w:ind w:left="0" w:right="0" w:firstLine="480" w:firstLineChars="200"/>
              <w:jc w:val="both"/>
              <w:rPr>
                <w:rFonts w:hint="default" w:cs="Times New Roman"/>
                <w:color w:val="auto"/>
                <w:sz w:val="24"/>
                <w:szCs w:val="24"/>
                <w:lang w:val="en-US" w:eastAsia="zh-CN"/>
              </w:rPr>
            </w:pPr>
            <w:r>
              <w:rPr>
                <w:rFonts w:hint="eastAsia" w:cs="Times New Roman"/>
                <w:color w:val="auto"/>
                <w:sz w:val="24"/>
                <w:szCs w:val="24"/>
                <w:lang w:val="en-US" w:eastAsia="zh-CN"/>
              </w:rPr>
              <w:t>其中废金属边角料</w:t>
            </w:r>
            <w:r>
              <w:rPr>
                <w:rFonts w:hint="eastAsia" w:ascii="Times New Roman" w:hAnsi="Times New Roman" w:eastAsia="宋体" w:cs="Times New Roman"/>
                <w:color w:val="auto"/>
                <w:sz w:val="24"/>
                <w:szCs w:val="24"/>
                <w:lang w:val="en-US" w:eastAsia="zh-CN"/>
              </w:rPr>
              <w:t>、</w:t>
            </w:r>
            <w:r>
              <w:rPr>
                <w:rFonts w:hint="eastAsia" w:cs="Times New Roman"/>
                <w:color w:val="auto"/>
                <w:sz w:val="24"/>
                <w:szCs w:val="24"/>
                <w:lang w:val="en-US" w:eastAsia="zh-CN"/>
              </w:rPr>
              <w:t>废包装材料外售给物资公司回收利用；除尘器收集的粉尘回用于生产中；废活性炭</w:t>
            </w:r>
            <w:r>
              <w:rPr>
                <w:rFonts w:hint="eastAsia" w:ascii="Times New Roman" w:hAnsi="Times New Roman" w:eastAsia="宋体" w:cs="Times New Roman"/>
                <w:color w:val="auto"/>
                <w:sz w:val="24"/>
                <w:szCs w:val="24"/>
                <w:lang w:val="en-US" w:eastAsia="zh-CN"/>
              </w:rPr>
              <w:t>、</w:t>
            </w:r>
            <w:r>
              <w:rPr>
                <w:rFonts w:hint="eastAsia" w:cs="Times New Roman"/>
                <w:color w:val="auto"/>
                <w:sz w:val="24"/>
                <w:szCs w:val="24"/>
                <w:lang w:val="en-US" w:eastAsia="zh-CN"/>
              </w:rPr>
              <w:t>废油</w:t>
            </w:r>
            <w:r>
              <w:rPr>
                <w:rFonts w:hint="eastAsia" w:ascii="Times New Roman" w:hAnsi="Times New Roman" w:eastAsia="宋体" w:cs="Times New Roman"/>
                <w:color w:val="auto"/>
                <w:sz w:val="24"/>
                <w:szCs w:val="24"/>
                <w:lang w:val="en-US" w:eastAsia="zh-CN"/>
              </w:rPr>
              <w:t>、</w:t>
            </w:r>
            <w:r>
              <w:rPr>
                <w:rFonts w:hint="eastAsia" w:cs="Times New Roman"/>
                <w:color w:val="auto"/>
                <w:sz w:val="24"/>
                <w:szCs w:val="24"/>
                <w:lang w:val="en-US" w:eastAsia="zh-CN"/>
              </w:rPr>
              <w:t>废乳化液</w:t>
            </w:r>
            <w:r>
              <w:rPr>
                <w:rFonts w:hint="eastAsia" w:ascii="Times New Roman" w:hAnsi="Times New Roman" w:eastAsia="宋体" w:cs="Times New Roman"/>
                <w:color w:val="auto"/>
                <w:sz w:val="24"/>
                <w:szCs w:val="24"/>
                <w:lang w:val="en-US" w:eastAsia="zh-CN"/>
              </w:rPr>
              <w:t>、</w:t>
            </w:r>
            <w:r>
              <w:rPr>
                <w:rFonts w:hint="eastAsia" w:cs="Times New Roman"/>
                <w:color w:val="auto"/>
                <w:sz w:val="24"/>
                <w:szCs w:val="24"/>
                <w:lang w:val="en-US" w:eastAsia="zh-CN"/>
              </w:rPr>
              <w:t>废油漆桶</w:t>
            </w:r>
            <w:r>
              <w:rPr>
                <w:rFonts w:hint="eastAsia" w:ascii="Times New Roman" w:hAnsi="Times New Roman" w:eastAsia="宋体" w:cs="Times New Roman"/>
                <w:color w:val="auto"/>
                <w:sz w:val="24"/>
                <w:szCs w:val="24"/>
                <w:lang w:val="en-US" w:eastAsia="zh-CN"/>
              </w:rPr>
              <w:t>、</w:t>
            </w:r>
            <w:r>
              <w:rPr>
                <w:rFonts w:hint="eastAsia" w:cs="Times New Roman"/>
                <w:color w:val="auto"/>
                <w:sz w:val="24"/>
                <w:szCs w:val="24"/>
                <w:lang w:val="en-US" w:eastAsia="zh-CN"/>
              </w:rPr>
              <w:t>废油桶</w:t>
            </w:r>
            <w:r>
              <w:rPr>
                <w:rFonts w:hint="eastAsia" w:ascii="Times New Roman" w:hAnsi="Times New Roman" w:eastAsia="宋体" w:cs="Times New Roman"/>
                <w:color w:val="auto"/>
                <w:sz w:val="24"/>
                <w:szCs w:val="24"/>
                <w:lang w:val="en-US" w:eastAsia="zh-CN"/>
              </w:rPr>
              <w:t>、</w:t>
            </w:r>
            <w:r>
              <w:rPr>
                <w:rFonts w:hint="eastAsia" w:cs="Times New Roman"/>
                <w:color w:val="auto"/>
                <w:sz w:val="24"/>
                <w:szCs w:val="24"/>
                <w:lang w:val="en-US" w:eastAsia="zh-CN"/>
              </w:rPr>
              <w:t>含切削液的碎屑暂存于危废库中，交有资质单位处理；员工生活垃圾由环卫部门清运。</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固体废物应分类收集、处理、暂存，做好“四防”，即防风、防雨、防晒、防渗漏措施。</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项目固体废物产生量如下表所示：</w:t>
            </w:r>
          </w:p>
          <w:p>
            <w:pPr>
              <w:keepNext w:val="0"/>
              <w:keepLines w:val="0"/>
              <w:suppressLineNumbers w:val="0"/>
              <w:spacing w:before="0" w:beforeAutospacing="0" w:after="0" w:afterAutospacing="0"/>
              <w:ind w:left="0" w:right="0" w:firstLine="0" w:firstLineChars="0"/>
              <w:jc w:val="center"/>
              <w:rPr>
                <w:rFonts w:hint="default" w:cs="Times New Roman"/>
                <w:b/>
                <w:sz w:val="21"/>
                <w:szCs w:val="21"/>
                <w:highlight w:val="none"/>
              </w:rPr>
            </w:pPr>
            <w:r>
              <w:rPr>
                <w:rFonts w:hint="default" w:cs="Times New Roman"/>
                <w:b/>
                <w:sz w:val="21"/>
                <w:szCs w:val="21"/>
                <w:highlight w:val="none"/>
              </w:rPr>
              <w:t>表</w:t>
            </w:r>
            <w:r>
              <w:rPr>
                <w:rFonts w:hint="eastAsia" w:cs="Times New Roman"/>
                <w:b/>
                <w:sz w:val="21"/>
                <w:szCs w:val="21"/>
                <w:highlight w:val="none"/>
                <w:lang w:val="en-US" w:eastAsia="zh-CN"/>
              </w:rPr>
              <w:t>3</w:t>
            </w:r>
            <w:r>
              <w:rPr>
                <w:rFonts w:hint="default" w:cs="Times New Roman"/>
                <w:b/>
                <w:sz w:val="21"/>
                <w:szCs w:val="21"/>
                <w:highlight w:val="none"/>
              </w:rPr>
              <w:t>-3  建设项目</w:t>
            </w:r>
            <w:r>
              <w:rPr>
                <w:rFonts w:hint="eastAsia" w:cs="Times New Roman"/>
                <w:b/>
                <w:sz w:val="21"/>
                <w:szCs w:val="21"/>
                <w:highlight w:val="none"/>
              </w:rPr>
              <w:t>固废</w:t>
            </w:r>
            <w:r>
              <w:rPr>
                <w:rFonts w:hint="default" w:cs="Times New Roman"/>
                <w:b/>
                <w:sz w:val="21"/>
                <w:szCs w:val="21"/>
                <w:highlight w:val="none"/>
              </w:rPr>
              <w:t>产生及排放情况表</w:t>
            </w:r>
          </w:p>
          <w:tbl>
            <w:tblPr>
              <w:tblStyle w:val="22"/>
              <w:tblW w:w="4995"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84"/>
              <w:gridCol w:w="870"/>
              <w:gridCol w:w="913"/>
              <w:gridCol w:w="547"/>
              <w:gridCol w:w="1196"/>
              <w:gridCol w:w="1122"/>
              <w:gridCol w:w="615"/>
              <w:gridCol w:w="779"/>
              <w:gridCol w:w="871"/>
              <w:gridCol w:w="779"/>
              <w:gridCol w:w="911"/>
              <w:gridCol w:w="64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序号</w:t>
                  </w:r>
                </w:p>
              </w:tc>
              <w:tc>
                <w:tcPr>
                  <w:tcW w:w="463"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产生环节</w:t>
                  </w:r>
                </w:p>
              </w:tc>
              <w:tc>
                <w:tcPr>
                  <w:tcW w:w="48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名称</w:t>
                  </w:r>
                </w:p>
              </w:tc>
              <w:tc>
                <w:tcPr>
                  <w:tcW w:w="297"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属性</w:t>
                  </w:r>
                </w:p>
              </w:tc>
              <w:tc>
                <w:tcPr>
                  <w:tcW w:w="4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废物代码</w:t>
                  </w:r>
                </w:p>
              </w:tc>
              <w:tc>
                <w:tcPr>
                  <w:tcW w:w="592"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主要有毒有害物质名称</w:t>
                  </w:r>
                </w:p>
              </w:tc>
              <w:tc>
                <w:tcPr>
                  <w:tcW w:w="332"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物理形状</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危险特性</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年产生量（t/a）</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贮存方式</w:t>
                  </w:r>
                </w:p>
              </w:tc>
              <w:tc>
                <w:tcPr>
                  <w:tcW w:w="484"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利用处置方式和去向</w:t>
                  </w:r>
                </w:p>
              </w:tc>
              <w:tc>
                <w:tcPr>
                  <w:tcW w:w="349"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环境管理要求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w:t>
                  </w:r>
                </w:p>
              </w:tc>
              <w:tc>
                <w:tcPr>
                  <w:tcW w:w="463"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机械加工</w:t>
                  </w:r>
                </w:p>
              </w:tc>
              <w:tc>
                <w:tcPr>
                  <w:tcW w:w="48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废金属边角料</w:t>
                  </w:r>
                </w:p>
              </w:tc>
              <w:tc>
                <w:tcPr>
                  <w:tcW w:w="297" w:type="pct"/>
                  <w:vMerge w:val="restar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一般固废</w:t>
                  </w:r>
                </w:p>
              </w:tc>
              <w:tc>
                <w:tcPr>
                  <w:tcW w:w="481" w:type="pct"/>
                  <w:vMerge w:val="restar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734-999- 07</w:t>
                  </w:r>
                </w:p>
              </w:tc>
              <w:tc>
                <w:tcPr>
                  <w:tcW w:w="592" w:type="pct"/>
                  <w:vMerge w:val="restar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w:t>
                  </w:r>
                </w:p>
              </w:tc>
              <w:tc>
                <w:tcPr>
                  <w:tcW w:w="332" w:type="pct"/>
                  <w:vMerge w:val="restar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固态</w:t>
                  </w:r>
                </w:p>
              </w:tc>
              <w:tc>
                <w:tcPr>
                  <w:tcW w:w="416" w:type="pct"/>
                  <w:vMerge w:val="restar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300</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袋装</w:t>
                  </w:r>
                </w:p>
              </w:tc>
              <w:tc>
                <w:tcPr>
                  <w:tcW w:w="484" w:type="pct"/>
                  <w:vMerge w:val="restar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外售给物资公司回收利用</w:t>
                  </w:r>
                </w:p>
              </w:tc>
              <w:tc>
                <w:tcPr>
                  <w:tcW w:w="349" w:type="pct"/>
                  <w:vMerge w:val="restar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一般固废仓库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ascii="Times New Roman" w:hAnsi="Times New Roman" w:eastAsia="宋体" w:cs="Times New Roman"/>
                      <w:sz w:val="21"/>
                      <w:szCs w:val="21"/>
                      <w:lang w:val="en-US" w:eastAsia="zh-CN"/>
                    </w:rPr>
                  </w:pPr>
                  <w:r>
                    <w:rPr>
                      <w:rFonts w:hint="eastAsia" w:cs="Times New Roman"/>
                      <w:sz w:val="21"/>
                      <w:szCs w:val="21"/>
                      <w:lang w:val="en-US" w:eastAsia="zh-CN"/>
                    </w:rPr>
                    <w:t>2</w:t>
                  </w:r>
                </w:p>
              </w:tc>
              <w:tc>
                <w:tcPr>
                  <w:tcW w:w="463"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leftChars="0" w:right="0" w:right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机加工</w:t>
                  </w:r>
                </w:p>
              </w:tc>
              <w:tc>
                <w:tcPr>
                  <w:tcW w:w="48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leftChars="0" w:right="0" w:right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碎屑</w:t>
                  </w:r>
                </w:p>
              </w:tc>
              <w:tc>
                <w:tcPr>
                  <w:tcW w:w="297"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4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592"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332"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416"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eastAsia="宋体" w:cs="Times New Roman"/>
                      <w:sz w:val="21"/>
                      <w:szCs w:val="21"/>
                      <w:lang w:val="en-US" w:eastAsia="zh-CN"/>
                    </w:rPr>
                  </w:pPr>
                  <w:r>
                    <w:rPr>
                      <w:rFonts w:hint="eastAsia" w:cs="Times New Roman"/>
                      <w:sz w:val="21"/>
                      <w:szCs w:val="21"/>
                      <w:lang w:val="en-US" w:eastAsia="zh-CN"/>
                    </w:rPr>
                    <w:t>0.5</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袋装</w:t>
                  </w:r>
                </w:p>
              </w:tc>
              <w:tc>
                <w:tcPr>
                  <w:tcW w:w="484"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349"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2</w:t>
                  </w:r>
                </w:p>
              </w:tc>
              <w:tc>
                <w:tcPr>
                  <w:tcW w:w="463"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储存</w:t>
                  </w:r>
                </w:p>
              </w:tc>
              <w:tc>
                <w:tcPr>
                  <w:tcW w:w="48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废包装材料</w:t>
                  </w:r>
                </w:p>
              </w:tc>
              <w:tc>
                <w:tcPr>
                  <w:tcW w:w="297"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4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592"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332"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416"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1.2</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袋装</w:t>
                  </w:r>
                </w:p>
              </w:tc>
              <w:tc>
                <w:tcPr>
                  <w:tcW w:w="484"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349"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3</w:t>
                  </w:r>
                </w:p>
              </w:tc>
              <w:tc>
                <w:tcPr>
                  <w:tcW w:w="463"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废气治理</w:t>
                  </w:r>
                </w:p>
              </w:tc>
              <w:tc>
                <w:tcPr>
                  <w:tcW w:w="48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除尘器收集的粉尘</w:t>
                  </w:r>
                </w:p>
              </w:tc>
              <w:tc>
                <w:tcPr>
                  <w:tcW w:w="297"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481"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592"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332"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416"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2</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袋装</w:t>
                  </w:r>
                </w:p>
              </w:tc>
              <w:tc>
                <w:tcPr>
                  <w:tcW w:w="484"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回用于生产中</w:t>
                  </w:r>
                </w:p>
              </w:tc>
              <w:tc>
                <w:tcPr>
                  <w:tcW w:w="349"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4</w:t>
                  </w:r>
                </w:p>
              </w:tc>
              <w:tc>
                <w:tcPr>
                  <w:tcW w:w="463"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废气处理</w:t>
                  </w:r>
                </w:p>
              </w:tc>
              <w:tc>
                <w:tcPr>
                  <w:tcW w:w="48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废活性炭</w:t>
                  </w:r>
                </w:p>
              </w:tc>
              <w:tc>
                <w:tcPr>
                  <w:tcW w:w="297" w:type="pct"/>
                  <w:vMerge w:val="restar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危险废物</w:t>
                  </w:r>
                </w:p>
              </w:tc>
              <w:tc>
                <w:tcPr>
                  <w:tcW w:w="4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HW49</w:t>
                  </w:r>
                </w:p>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900-039- 49</w:t>
                  </w:r>
                </w:p>
              </w:tc>
              <w:tc>
                <w:tcPr>
                  <w:tcW w:w="592"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活性炭、有机废气</w:t>
                  </w:r>
                </w:p>
              </w:tc>
              <w:tc>
                <w:tcPr>
                  <w:tcW w:w="332"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固态</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T</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eastAsia" w:cs="Times New Roman"/>
                      <w:sz w:val="21"/>
                      <w:szCs w:val="21"/>
                      <w:lang w:val="en-US" w:eastAsia="zh-CN"/>
                    </w:rPr>
                    <w:t>0.015</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密封袋装</w:t>
                  </w:r>
                </w:p>
              </w:tc>
              <w:tc>
                <w:tcPr>
                  <w:tcW w:w="484" w:type="pct"/>
                  <w:vMerge w:val="restar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暂存于危废库中，交有资质单位处理</w:t>
                  </w:r>
                </w:p>
              </w:tc>
              <w:tc>
                <w:tcPr>
                  <w:tcW w:w="349" w:type="pct"/>
                  <w:vMerge w:val="restar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危废库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5</w:t>
                  </w:r>
                </w:p>
              </w:tc>
              <w:tc>
                <w:tcPr>
                  <w:tcW w:w="463" w:type="pct"/>
                  <w:vMerge w:val="restar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机器维保</w:t>
                  </w:r>
                </w:p>
              </w:tc>
              <w:tc>
                <w:tcPr>
                  <w:tcW w:w="48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废油</w:t>
                  </w:r>
                </w:p>
              </w:tc>
              <w:tc>
                <w:tcPr>
                  <w:tcW w:w="297"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4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HW08</w:t>
                  </w:r>
                </w:p>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900-216-08</w:t>
                  </w:r>
                </w:p>
              </w:tc>
              <w:tc>
                <w:tcPr>
                  <w:tcW w:w="592"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油脂</w:t>
                  </w:r>
                </w:p>
              </w:tc>
              <w:tc>
                <w:tcPr>
                  <w:tcW w:w="332"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液态</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T/I</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eastAsia="宋体" w:cs="Times New Roman"/>
                      <w:sz w:val="21"/>
                      <w:szCs w:val="21"/>
                      <w:lang w:val="en-US" w:eastAsia="zh-CN"/>
                    </w:rPr>
                  </w:pPr>
                  <w:r>
                    <w:rPr>
                      <w:rFonts w:hint="eastAsia" w:cs="Times New Roman"/>
                      <w:sz w:val="21"/>
                      <w:szCs w:val="21"/>
                      <w:lang w:val="en-US" w:eastAsia="zh-CN"/>
                    </w:rPr>
                    <w:t>0.5</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密封桶装</w:t>
                  </w:r>
                </w:p>
              </w:tc>
              <w:tc>
                <w:tcPr>
                  <w:tcW w:w="484"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349"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6</w:t>
                  </w:r>
                </w:p>
              </w:tc>
              <w:tc>
                <w:tcPr>
                  <w:tcW w:w="463"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48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废</w:t>
                  </w:r>
                  <w:r>
                    <w:rPr>
                      <w:rFonts w:hint="eastAsia" w:cs="Times New Roman"/>
                      <w:sz w:val="21"/>
                      <w:szCs w:val="21"/>
                      <w:lang w:val="en-US" w:eastAsia="zh-CN"/>
                    </w:rPr>
                    <w:t>乳化液</w:t>
                  </w:r>
                </w:p>
              </w:tc>
              <w:tc>
                <w:tcPr>
                  <w:tcW w:w="297"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4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HW08</w:t>
                  </w:r>
                </w:p>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900-216-08</w:t>
                  </w:r>
                </w:p>
              </w:tc>
              <w:tc>
                <w:tcPr>
                  <w:tcW w:w="592"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油脂</w:t>
                  </w:r>
                </w:p>
              </w:tc>
              <w:tc>
                <w:tcPr>
                  <w:tcW w:w="332"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液态</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T/I</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ascii="Times New Roman" w:hAnsi="Times New Roman" w:eastAsia="宋体" w:cs="Times New Roman"/>
                      <w:sz w:val="21"/>
                      <w:szCs w:val="21"/>
                      <w:lang w:eastAsia="zh-CN"/>
                    </w:rPr>
                  </w:pPr>
                  <w:r>
                    <w:rPr>
                      <w:rFonts w:hint="eastAsia" w:cs="Times New Roman"/>
                      <w:sz w:val="21"/>
                      <w:szCs w:val="21"/>
                      <w:lang w:val="en-US" w:eastAsia="zh-CN"/>
                    </w:rPr>
                    <w:t>6</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密封桶装</w:t>
                  </w:r>
                </w:p>
              </w:tc>
              <w:tc>
                <w:tcPr>
                  <w:tcW w:w="484"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349"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7</w:t>
                  </w:r>
                </w:p>
              </w:tc>
              <w:tc>
                <w:tcPr>
                  <w:tcW w:w="463"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清洗</w:t>
                  </w:r>
                </w:p>
              </w:tc>
              <w:tc>
                <w:tcPr>
                  <w:tcW w:w="48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eastAsia" w:ascii="Times New Roman" w:hAnsi="Times New Roman" w:eastAsia="宋体" w:cs="Times New Roman"/>
                      <w:sz w:val="21"/>
                      <w:szCs w:val="21"/>
                      <w:lang w:val="en-US" w:eastAsia="zh-CN"/>
                    </w:rPr>
                  </w:pPr>
                  <w:r>
                    <w:rPr>
                      <w:rFonts w:hint="default" w:ascii="Times New Roman" w:hAnsi="Times New Roman" w:cs="Times New Roman"/>
                      <w:sz w:val="21"/>
                      <w:szCs w:val="21"/>
                    </w:rPr>
                    <w:t>清洗废液</w:t>
                  </w:r>
                  <w:r>
                    <w:rPr>
                      <w:rFonts w:hint="eastAsia" w:cs="Times New Roman"/>
                      <w:sz w:val="21"/>
                      <w:szCs w:val="21"/>
                      <w:lang w:eastAsia="zh-CN"/>
                    </w:rPr>
                    <w:t>（经危废单位检测后计入废乳化液）</w:t>
                  </w:r>
                </w:p>
              </w:tc>
              <w:tc>
                <w:tcPr>
                  <w:tcW w:w="297"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4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HW08</w:t>
                  </w:r>
                </w:p>
                <w:p>
                  <w:pPr>
                    <w:pStyle w:val="26"/>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900-216-08</w:t>
                  </w:r>
                </w:p>
              </w:tc>
              <w:tc>
                <w:tcPr>
                  <w:tcW w:w="592"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油脂</w:t>
                  </w:r>
                </w:p>
              </w:tc>
              <w:tc>
                <w:tcPr>
                  <w:tcW w:w="332"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液态</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T/I</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eastAsia" w:cs="Times New Roman"/>
                      <w:sz w:val="21"/>
                      <w:szCs w:val="21"/>
                      <w:lang w:val="en-US" w:eastAsia="zh-CN"/>
                    </w:rPr>
                    <w:t>5</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密封桶装</w:t>
                  </w:r>
                </w:p>
              </w:tc>
              <w:tc>
                <w:tcPr>
                  <w:tcW w:w="484"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349"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eastAsia="zh-CN"/>
                    </w:rPr>
                  </w:pPr>
                  <w:r>
                    <w:rPr>
                      <w:rFonts w:hint="default" w:ascii="Times New Roman" w:hAnsi="Times New Roman" w:cs="Times New Roman"/>
                      <w:sz w:val="21"/>
                      <w:szCs w:val="21"/>
                      <w:lang w:val="en-US" w:eastAsia="zh-CN"/>
                    </w:rPr>
                    <w:t>8</w:t>
                  </w:r>
                </w:p>
              </w:tc>
              <w:tc>
                <w:tcPr>
                  <w:tcW w:w="463"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储存</w:t>
                  </w:r>
                </w:p>
              </w:tc>
              <w:tc>
                <w:tcPr>
                  <w:tcW w:w="48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废油漆桶</w:t>
                  </w:r>
                </w:p>
              </w:tc>
              <w:tc>
                <w:tcPr>
                  <w:tcW w:w="297"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4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HW12</w:t>
                  </w:r>
                </w:p>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 xml:space="preserve">900-252-12 </w:t>
                  </w:r>
                </w:p>
              </w:tc>
              <w:tc>
                <w:tcPr>
                  <w:tcW w:w="592"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挥发性有机物</w:t>
                  </w:r>
                </w:p>
              </w:tc>
              <w:tc>
                <w:tcPr>
                  <w:tcW w:w="332"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液态</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T/I</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eastAsia="宋体" w:cs="Times New Roman"/>
                      <w:sz w:val="21"/>
                      <w:szCs w:val="21"/>
                      <w:lang w:val="en-US" w:eastAsia="zh-CN"/>
                    </w:rPr>
                  </w:pPr>
                  <w:r>
                    <w:rPr>
                      <w:rFonts w:hint="eastAsia" w:cs="Times New Roman"/>
                      <w:sz w:val="21"/>
                      <w:szCs w:val="21"/>
                      <w:lang w:val="en-US" w:eastAsia="zh-CN"/>
                    </w:rPr>
                    <w:t>0.015</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密封袋装</w:t>
                  </w:r>
                </w:p>
              </w:tc>
              <w:tc>
                <w:tcPr>
                  <w:tcW w:w="484"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c>
                <w:tcPr>
                  <w:tcW w:w="349" w:type="pct"/>
                  <w:vMerge w:val="continue"/>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eastAsia" w:cs="Times New Roman"/>
                      <w:sz w:val="21"/>
                      <w:szCs w:val="21"/>
                      <w:lang w:val="en-US" w:eastAsia="zh-CN"/>
                    </w:rPr>
                    <w:t>9</w:t>
                  </w:r>
                </w:p>
              </w:tc>
              <w:tc>
                <w:tcPr>
                  <w:tcW w:w="463"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员工生活</w:t>
                  </w:r>
                </w:p>
              </w:tc>
              <w:tc>
                <w:tcPr>
                  <w:tcW w:w="485"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生活垃圾</w:t>
                  </w:r>
                </w:p>
              </w:tc>
              <w:tc>
                <w:tcPr>
                  <w:tcW w:w="297"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一般固废</w:t>
                  </w:r>
                </w:p>
              </w:tc>
              <w:tc>
                <w:tcPr>
                  <w:tcW w:w="481"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99</w:t>
                  </w:r>
                </w:p>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900-999</w:t>
                  </w:r>
                </w:p>
              </w:tc>
              <w:tc>
                <w:tcPr>
                  <w:tcW w:w="592"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w:t>
                  </w:r>
                </w:p>
              </w:tc>
              <w:tc>
                <w:tcPr>
                  <w:tcW w:w="332"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固态</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2.25</w:t>
                  </w:r>
                </w:p>
              </w:tc>
              <w:tc>
                <w:tcPr>
                  <w:tcW w:w="416"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袋装分类收集</w:t>
                  </w:r>
                </w:p>
              </w:tc>
              <w:tc>
                <w:tcPr>
                  <w:tcW w:w="484"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环卫部门清运</w:t>
                  </w:r>
                </w:p>
              </w:tc>
              <w:tc>
                <w:tcPr>
                  <w:tcW w:w="349" w:type="pct"/>
                  <w:noWrap w:val="0"/>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垃圾桶暂存</w:t>
                  </w:r>
                </w:p>
              </w:tc>
            </w:tr>
          </w:tbl>
          <w:p>
            <w:pPr>
              <w:pStyle w:val="5"/>
              <w:keepNext w:val="0"/>
              <w:keepLines w:val="0"/>
              <w:suppressLineNumbers w:val="0"/>
              <w:spacing w:before="0" w:beforeAutospacing="0" w:afterAutospacing="0"/>
              <w:ind w:left="0" w:leftChars="0" w:right="0" w:firstLine="0" w:firstLineChars="0"/>
              <w:rPr>
                <w:rFonts w:hint="default"/>
              </w:rPr>
            </w:pPr>
          </w:p>
          <w:tbl>
            <w:tblPr>
              <w:tblStyle w:val="23"/>
              <w:tblW w:w="99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08"/>
              <w:gridCol w:w="53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56" w:type="dxa"/>
                  <w:gridSpan w:val="2"/>
                </w:tcPr>
                <w:p>
                  <w:pPr>
                    <w:keepNext w:val="0"/>
                    <w:keepLines w:val="0"/>
                    <w:suppressLineNumbers w:val="0"/>
                    <w:bidi w:val="0"/>
                    <w:spacing w:before="0" w:beforeAutospacing="0" w:after="0" w:afterAutospacing="0"/>
                    <w:ind w:left="0" w:right="0"/>
                    <w:jc w:val="center"/>
                    <w:rPr>
                      <w:rFonts w:hint="eastAsia"/>
                      <w:b/>
                      <w:bCs/>
                      <w:szCs w:val="21"/>
                      <w:vertAlign w:val="baseline"/>
                      <w:lang w:val="en-US" w:eastAsia="zh-CN"/>
                    </w:rPr>
                  </w:pPr>
                  <w:r>
                    <w:rPr>
                      <w:rFonts w:hint="eastAsia"/>
                      <w:b/>
                      <w:bCs/>
                      <w:lang w:val="en-US" w:eastAsia="zh-CN"/>
                    </w:rPr>
                    <w:t>危废暂存库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8" w:hRule="atLeast"/>
              </w:trPr>
              <w:tc>
                <w:tcPr>
                  <w:tcW w:w="4608" w:type="dxa"/>
                </w:tcPr>
                <w:p>
                  <w:pPr>
                    <w:pStyle w:val="5"/>
                    <w:keepNext w:val="0"/>
                    <w:keepLines w:val="0"/>
                    <w:suppressLineNumbers w:val="0"/>
                    <w:spacing w:before="0" w:beforeAutospacing="0" w:afterAutospacing="0"/>
                    <w:ind w:left="0" w:leftChars="0" w:right="0" w:firstLine="0" w:firstLineChars="0"/>
                    <w:jc w:val="center"/>
                    <w:rPr>
                      <w:rFonts w:hint="eastAsia"/>
                      <w:color w:val="FF0000"/>
                      <w:lang w:eastAsia="zh-CN"/>
                    </w:rPr>
                  </w:pPr>
                  <w:r>
                    <w:rPr>
                      <w:rFonts w:hint="eastAsia"/>
                      <w:color w:val="FF0000"/>
                      <w:lang w:eastAsia="zh-CN"/>
                    </w:rPr>
                    <w:drawing>
                      <wp:inline distT="0" distB="0" distL="114300" distR="114300">
                        <wp:extent cx="2532380" cy="3395980"/>
                        <wp:effectExtent l="0" t="0" r="1270" b="13970"/>
                        <wp:docPr id="4" name="图片 4" descr="e3abdbfa6cbffd139df899d6ec30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3abdbfa6cbffd139df899d6ec30634"/>
                                <pic:cNvPicPr>
                                  <a:picLocks noChangeAspect="1"/>
                                </pic:cNvPicPr>
                              </pic:nvPicPr>
                              <pic:blipFill>
                                <a:blip r:embed="rId24"/>
                                <a:stretch>
                                  <a:fillRect/>
                                </a:stretch>
                              </pic:blipFill>
                              <pic:spPr>
                                <a:xfrm>
                                  <a:off x="0" y="0"/>
                                  <a:ext cx="2532380" cy="3395980"/>
                                </a:xfrm>
                                <a:prstGeom prst="rect">
                                  <a:avLst/>
                                </a:prstGeom>
                              </pic:spPr>
                            </pic:pic>
                          </a:graphicData>
                        </a:graphic>
                      </wp:inline>
                    </w:drawing>
                  </w:r>
                </w:p>
                <w:p>
                  <w:pPr>
                    <w:keepNext w:val="0"/>
                    <w:keepLines w:val="0"/>
                    <w:suppressLineNumbers w:val="0"/>
                    <w:spacing w:before="0" w:beforeAutospacing="0" w:after="0" w:afterAutospacing="0"/>
                    <w:ind w:left="0" w:right="0" w:firstLine="1687" w:firstLineChars="800"/>
                    <w:rPr>
                      <w:rFonts w:hint="eastAsia"/>
                      <w:color w:val="FF0000"/>
                      <w:lang w:val="en-US" w:eastAsia="zh-CN"/>
                    </w:rPr>
                  </w:pPr>
                  <w:r>
                    <w:rPr>
                      <w:rFonts w:hint="eastAsia" w:cs="Times New Roman"/>
                      <w:b/>
                      <w:bCs/>
                      <w:color w:val="auto"/>
                      <w:sz w:val="21"/>
                      <w:szCs w:val="21"/>
                      <w:highlight w:val="none"/>
                    </w:rPr>
                    <w:t>张贴标识</w:t>
                  </w:r>
                </w:p>
              </w:tc>
              <w:tc>
                <w:tcPr>
                  <w:tcW w:w="5348" w:type="dxa"/>
                </w:tcPr>
                <w:p>
                  <w:pPr>
                    <w:pStyle w:val="5"/>
                    <w:keepNext w:val="0"/>
                    <w:keepLines w:val="0"/>
                    <w:suppressLineNumbers w:val="0"/>
                    <w:spacing w:before="0" w:beforeAutospacing="0" w:afterAutospacing="0"/>
                    <w:ind w:left="0" w:leftChars="0" w:right="0" w:firstLine="0" w:firstLineChars="0"/>
                    <w:jc w:val="both"/>
                    <w:rPr>
                      <w:rFonts w:hint="default"/>
                      <w:color w:val="FF0000"/>
                      <w:lang w:val="en-US" w:eastAsia="zh-CN"/>
                    </w:rPr>
                  </w:pPr>
                  <w:r>
                    <w:rPr>
                      <w:rFonts w:hint="eastAsia"/>
                      <w:color w:val="FF0000"/>
                      <w:lang w:val="en-US" w:eastAsia="zh-CN"/>
                    </w:rPr>
                    <w:t xml:space="preserve"> </w:t>
                  </w:r>
                  <w:r>
                    <w:rPr>
                      <w:rFonts w:hint="default"/>
                      <w:color w:val="FF0000"/>
                      <w:lang w:val="en-US" w:eastAsia="zh-CN"/>
                    </w:rPr>
                    <w:drawing>
                      <wp:inline distT="0" distB="0" distL="114300" distR="114300">
                        <wp:extent cx="2498725" cy="3420110"/>
                        <wp:effectExtent l="0" t="0" r="15875" b="8890"/>
                        <wp:docPr id="66" name="图片 66" descr="危废暂存库内部地面防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危废暂存库内部地面防渗"/>
                                <pic:cNvPicPr>
                                  <a:picLocks noChangeAspect="1"/>
                                </pic:cNvPicPr>
                              </pic:nvPicPr>
                              <pic:blipFill>
                                <a:blip r:embed="rId25"/>
                                <a:stretch>
                                  <a:fillRect/>
                                </a:stretch>
                              </pic:blipFill>
                              <pic:spPr>
                                <a:xfrm>
                                  <a:off x="0" y="0"/>
                                  <a:ext cx="2498725" cy="3420110"/>
                                </a:xfrm>
                                <a:prstGeom prst="rect">
                                  <a:avLst/>
                                </a:prstGeom>
                              </pic:spPr>
                            </pic:pic>
                          </a:graphicData>
                        </a:graphic>
                      </wp:inline>
                    </w:drawing>
                  </w:r>
                </w:p>
                <w:p>
                  <w:pPr>
                    <w:keepNext w:val="0"/>
                    <w:keepLines w:val="0"/>
                    <w:suppressLineNumbers w:val="0"/>
                    <w:spacing w:before="0" w:beforeAutospacing="0" w:after="0" w:afterAutospacing="0"/>
                    <w:ind w:left="0" w:right="0" w:firstLine="1897" w:firstLineChars="900"/>
                    <w:jc w:val="both"/>
                    <w:rPr>
                      <w:rFonts w:hint="default" w:eastAsia="宋体"/>
                      <w:color w:val="FF0000"/>
                      <w:lang w:val="en-US" w:eastAsia="zh-CN"/>
                    </w:rPr>
                  </w:pPr>
                  <w:r>
                    <w:rPr>
                      <w:rFonts w:hint="eastAsia"/>
                      <w:b/>
                      <w:bCs/>
                      <w:color w:val="auto"/>
                      <w:lang w:val="en-US" w:eastAsia="zh-CN"/>
                    </w:rPr>
                    <w:t>防渗托盘</w:t>
                  </w:r>
                </w:p>
              </w:tc>
            </w:tr>
          </w:tbl>
          <w:p>
            <w:pPr>
              <w:pStyle w:val="14"/>
              <w:keepNext w:val="0"/>
              <w:keepLines w:val="0"/>
              <w:suppressLineNumbers w:val="0"/>
              <w:spacing w:before="0" w:beforeAutospacing="0" w:after="0" w:afterAutospacing="0" w:line="360" w:lineRule="auto"/>
              <w:ind w:left="0" w:leftChars="0" w:right="69" w:firstLine="462" w:firstLineChars="200"/>
              <w:jc w:val="both"/>
              <w:outlineLvl w:val="2"/>
              <w:rPr>
                <w:rFonts w:hint="default" w:ascii="Times New Roman" w:hAnsi="Times New Roman" w:cs="Times New Roman"/>
                <w:b/>
                <w:bCs/>
                <w:color w:val="auto"/>
                <w:spacing w:val="-5"/>
                <w:lang w:val="en-US" w:eastAsia="zh-CN"/>
              </w:rPr>
            </w:pPr>
            <w:r>
              <w:rPr>
                <w:rFonts w:hint="default" w:ascii="Times New Roman" w:hAnsi="Times New Roman" w:cs="Times New Roman"/>
                <w:b/>
                <w:bCs/>
                <w:color w:val="auto"/>
                <w:spacing w:val="-5"/>
                <w:lang w:val="en-US" w:eastAsia="zh-CN"/>
              </w:rPr>
              <w:t>5、排污口规范化说明</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bCs/>
                <w:color w:val="auto"/>
                <w:sz w:val="24"/>
                <w:lang w:val="en-US" w:eastAsia="zh-CN"/>
              </w:rPr>
            </w:pPr>
            <w:r>
              <w:rPr>
                <w:rFonts w:hint="default" w:ascii="Times New Roman" w:hAnsi="Times New Roman" w:eastAsia="宋体" w:cs="Times New Roman"/>
                <w:bCs/>
                <w:color w:val="auto"/>
                <w:sz w:val="24"/>
                <w:lang w:val="en-US" w:eastAsia="zh-CN"/>
              </w:rPr>
              <w:t>本项目已做好排污口规范化工作，排放口位置和数量、污染物排放方式和排放去向、控制污染物的具体措施均当与环评中要求相符。</w:t>
            </w:r>
          </w:p>
          <w:p>
            <w:pPr>
              <w:keepNext w:val="0"/>
              <w:keepLines w:val="0"/>
              <w:numPr>
                <w:ilvl w:val="0"/>
                <w:numId w:val="0"/>
              </w:numPr>
              <w:suppressLineNumbers w:val="0"/>
              <w:spacing w:before="0" w:beforeAutospacing="0" w:after="0" w:afterAutospacing="0" w:line="360" w:lineRule="auto"/>
              <w:ind w:left="0" w:right="0" w:rightChars="0" w:firstLine="462" w:firstLineChars="200"/>
              <w:jc w:val="both"/>
              <w:rPr>
                <w:rFonts w:hint="default" w:ascii="Times New Roman" w:hAnsi="Times New Roman" w:eastAsia="宋体" w:cs="Times New Roman"/>
                <w:b/>
                <w:bCs/>
                <w:color w:val="auto"/>
                <w:spacing w:val="-5"/>
                <w:kern w:val="2"/>
                <w:sz w:val="24"/>
                <w:szCs w:val="24"/>
                <w:lang w:val="en-US" w:eastAsia="zh-CN" w:bidi="ar-SA"/>
              </w:rPr>
            </w:pPr>
            <w:r>
              <w:rPr>
                <w:rFonts w:hint="eastAsia" w:ascii="Times New Roman" w:hAnsi="Times New Roman" w:cs="Times New Roman"/>
                <w:b/>
                <w:bCs/>
                <w:color w:val="auto"/>
                <w:spacing w:val="-5"/>
                <w:kern w:val="2"/>
                <w:sz w:val="24"/>
                <w:szCs w:val="24"/>
                <w:lang w:val="en-US" w:eastAsia="zh-CN" w:bidi="ar-SA"/>
              </w:rPr>
              <w:t>6、</w:t>
            </w:r>
            <w:r>
              <w:rPr>
                <w:rFonts w:hint="default" w:ascii="Times New Roman" w:hAnsi="Times New Roman" w:eastAsia="宋体" w:cs="Times New Roman"/>
                <w:b/>
                <w:bCs/>
                <w:color w:val="auto"/>
                <w:spacing w:val="-5"/>
                <w:kern w:val="2"/>
                <w:sz w:val="24"/>
                <w:szCs w:val="24"/>
                <w:lang w:val="en-US" w:eastAsia="zh-CN" w:bidi="ar-SA"/>
              </w:rPr>
              <w:t>其他环境保护措施</w:t>
            </w:r>
          </w:p>
          <w:p>
            <w:pPr>
              <w:keepNext w:val="0"/>
              <w:keepLines w:val="0"/>
              <w:suppressLineNumbers w:val="0"/>
              <w:spacing w:before="0" w:beforeAutospacing="0" w:after="0" w:afterAutospacing="0" w:line="360" w:lineRule="auto"/>
              <w:ind w:left="0" w:right="0" w:firstLine="480" w:firstLineChars="200"/>
              <w:jc w:val="both"/>
              <w:rPr>
                <w:rFonts w:hint="default" w:cs="Times New Roman"/>
                <w:bCs/>
                <w:color w:val="auto"/>
                <w:sz w:val="24"/>
                <w:lang w:val="en-US" w:eastAsia="zh-CN"/>
              </w:rPr>
            </w:pPr>
            <w:bookmarkStart w:id="14" w:name="_GoBack"/>
            <w:r>
              <w:rPr>
                <w:rFonts w:hint="eastAsia" w:cs="Times New Roman"/>
                <w:bCs/>
                <w:color w:val="auto"/>
                <w:sz w:val="24"/>
                <w:lang w:val="en-US" w:eastAsia="zh-CN"/>
              </w:rPr>
              <w:t>（1）排污许可制度</w:t>
            </w:r>
          </w:p>
          <w:p>
            <w:pPr>
              <w:keepNext w:val="0"/>
              <w:keepLines w:val="0"/>
              <w:suppressLineNumbers w:val="0"/>
              <w:spacing w:before="0" w:beforeAutospacing="0" w:after="0" w:afterAutospacing="0" w:line="360" w:lineRule="auto"/>
              <w:ind w:left="0" w:right="0" w:firstLine="480" w:firstLineChars="200"/>
              <w:jc w:val="both"/>
              <w:rPr>
                <w:rFonts w:hint="default" w:cs="Times New Roman"/>
                <w:bCs/>
                <w:color w:val="auto"/>
                <w:sz w:val="24"/>
                <w:lang w:val="en-US" w:eastAsia="zh-CN"/>
              </w:rPr>
            </w:pPr>
            <w:r>
              <w:rPr>
                <w:rFonts w:hint="default" w:cs="Times New Roman"/>
                <w:bCs/>
                <w:color w:val="auto"/>
                <w:sz w:val="24"/>
                <w:lang w:val="en-US" w:eastAsia="zh-CN"/>
              </w:rPr>
              <w:t>企业已于</w:t>
            </w:r>
            <w:r>
              <w:rPr>
                <w:rFonts w:hint="eastAsia" w:cs="Times New Roman"/>
                <w:bCs/>
                <w:color w:val="auto"/>
                <w:sz w:val="24"/>
                <w:lang w:val="en-US" w:eastAsia="zh-CN"/>
              </w:rPr>
              <w:t>2023年6月06日申报</w:t>
            </w:r>
            <w:r>
              <w:rPr>
                <w:rFonts w:hint="default" w:cs="Times New Roman"/>
                <w:bCs/>
                <w:color w:val="auto"/>
                <w:sz w:val="24"/>
                <w:lang w:val="en-US" w:eastAsia="zh-CN"/>
              </w:rPr>
              <w:t>排污许可登记，</w:t>
            </w:r>
            <w:r>
              <w:rPr>
                <w:rFonts w:hint="eastAsia" w:cs="Times New Roman"/>
                <w:bCs/>
                <w:color w:val="auto"/>
                <w:sz w:val="24"/>
                <w:lang w:val="en-US" w:eastAsia="zh-CN"/>
              </w:rPr>
              <w:t>有效期为2023年6月06日至2028年6月05日，</w:t>
            </w:r>
            <w:r>
              <w:rPr>
                <w:rFonts w:hint="default" w:cs="Times New Roman"/>
                <w:bCs/>
                <w:color w:val="auto"/>
                <w:sz w:val="24"/>
                <w:lang w:val="en-US" w:eastAsia="zh-CN"/>
              </w:rPr>
              <w:t>登记编号为</w:t>
            </w:r>
            <w:r>
              <w:rPr>
                <w:rFonts w:hint="eastAsia" w:cs="Times New Roman"/>
                <w:bCs/>
                <w:color w:val="auto"/>
                <w:sz w:val="24"/>
                <w:lang w:val="en-US" w:eastAsia="zh-CN"/>
              </w:rPr>
              <w:t>91340100149208141L001Y</w:t>
            </w:r>
            <w:r>
              <w:rPr>
                <w:rFonts w:hint="default" w:cs="Times New Roman"/>
                <w:bCs/>
                <w:color w:val="auto"/>
                <w:sz w:val="24"/>
                <w:lang w:val="en-US" w:eastAsia="zh-CN"/>
              </w:rPr>
              <w:t>。</w:t>
            </w:r>
          </w:p>
          <w:p>
            <w:pPr>
              <w:keepNext w:val="0"/>
              <w:keepLines w:val="0"/>
              <w:suppressLineNumbers w:val="0"/>
              <w:spacing w:before="0" w:beforeAutospacing="0" w:after="0" w:afterAutospacing="0" w:line="360" w:lineRule="auto"/>
              <w:ind w:left="0" w:right="0" w:firstLine="480" w:firstLineChars="200"/>
              <w:jc w:val="both"/>
              <w:rPr>
                <w:rFonts w:hint="default" w:cs="Times New Roman"/>
                <w:bCs/>
                <w:color w:val="auto"/>
                <w:sz w:val="24"/>
                <w:lang w:val="en-US" w:eastAsia="zh-CN"/>
              </w:rPr>
            </w:pPr>
            <w:r>
              <w:rPr>
                <w:rFonts w:hint="eastAsia" w:cs="Times New Roman"/>
                <w:bCs/>
                <w:color w:val="auto"/>
                <w:sz w:val="24"/>
                <w:lang w:val="en-US" w:eastAsia="zh-CN"/>
              </w:rPr>
              <w:t>（2）</w:t>
            </w:r>
            <w:r>
              <w:rPr>
                <w:rFonts w:hint="default" w:cs="Times New Roman"/>
                <w:bCs/>
                <w:color w:val="auto"/>
                <w:sz w:val="24"/>
                <w:lang w:val="en-US" w:eastAsia="zh-CN"/>
              </w:rPr>
              <w:t>规范化排污口、监测设施及在线监测装置</w:t>
            </w:r>
          </w:p>
          <w:p>
            <w:pPr>
              <w:keepNext w:val="0"/>
              <w:keepLines w:val="0"/>
              <w:suppressLineNumbers w:val="0"/>
              <w:spacing w:before="0" w:beforeAutospacing="0" w:after="0" w:afterAutospacing="0" w:line="360" w:lineRule="auto"/>
              <w:ind w:left="0" w:right="0" w:firstLine="480" w:firstLineChars="200"/>
              <w:jc w:val="both"/>
              <w:rPr>
                <w:rFonts w:hint="default" w:cs="Times New Roman"/>
                <w:bCs/>
                <w:color w:val="auto"/>
                <w:sz w:val="24"/>
                <w:lang w:val="en-US" w:eastAsia="zh-CN"/>
              </w:rPr>
            </w:pPr>
            <w:r>
              <w:rPr>
                <w:rFonts w:hint="default" w:cs="Times New Roman"/>
                <w:bCs/>
                <w:color w:val="auto"/>
                <w:sz w:val="24"/>
                <w:lang w:val="en-US" w:eastAsia="zh-CN"/>
              </w:rPr>
              <w:t>①废气排污口规范化设置：废气排口已按要求设置标识，并设置了采样口和采样平台。</w:t>
            </w:r>
          </w:p>
          <w:p>
            <w:pPr>
              <w:keepNext w:val="0"/>
              <w:keepLines w:val="0"/>
              <w:suppressLineNumbers w:val="0"/>
              <w:spacing w:before="0" w:beforeAutospacing="0" w:after="0" w:afterAutospacing="0" w:line="360" w:lineRule="auto"/>
              <w:ind w:left="0" w:right="0" w:firstLine="480" w:firstLineChars="200"/>
              <w:jc w:val="both"/>
              <w:rPr>
                <w:rFonts w:hint="default" w:cs="Times New Roman"/>
                <w:bCs/>
                <w:color w:val="auto"/>
                <w:sz w:val="24"/>
                <w:lang w:val="en-US" w:eastAsia="zh-CN"/>
              </w:rPr>
            </w:pPr>
            <w:r>
              <w:rPr>
                <w:rFonts w:hint="default" w:cs="Times New Roman"/>
                <w:bCs/>
                <w:color w:val="auto"/>
                <w:sz w:val="24"/>
                <w:lang w:val="en-US" w:eastAsia="zh-CN"/>
              </w:rPr>
              <w:t>②固废暂存点规范化设置：危废库已设置危废标识，危废库内已张贴《危险废物污染防治责任制度》、《危险废物污染防治责任信息公开》、《危险废物管理制度》、《危险废物台账管理制度》、《危险废物仓库管理制度》、《危险废物贮存场所管理规定》等。</w:t>
            </w:r>
          </w:p>
          <w:p>
            <w:pPr>
              <w:keepNext w:val="0"/>
              <w:keepLines w:val="0"/>
              <w:suppressLineNumbers w:val="0"/>
              <w:spacing w:before="0" w:beforeAutospacing="0" w:after="0" w:afterAutospacing="0" w:line="360" w:lineRule="auto"/>
              <w:ind w:left="0" w:right="0" w:firstLine="480" w:firstLineChars="200"/>
              <w:jc w:val="both"/>
              <w:rPr>
                <w:rFonts w:hint="default" w:cs="Times New Roman"/>
                <w:bCs/>
                <w:color w:val="auto"/>
                <w:sz w:val="24"/>
                <w:lang w:val="en-US" w:eastAsia="zh-CN"/>
              </w:rPr>
            </w:pPr>
            <w:r>
              <w:rPr>
                <w:rFonts w:hint="default" w:cs="Times New Roman"/>
                <w:bCs/>
                <w:color w:val="auto"/>
                <w:sz w:val="24"/>
                <w:lang w:val="en-US" w:eastAsia="zh-CN"/>
              </w:rPr>
              <w:t>③公司已设立环境管理机构及制定了相关环保制度。</w:t>
            </w:r>
          </w:p>
          <w:p>
            <w:pPr>
              <w:pStyle w:val="2"/>
              <w:keepNext w:val="0"/>
              <w:keepLines w:val="0"/>
              <w:suppressLineNumbers w:val="0"/>
              <w:spacing w:before="0" w:beforeAutospacing="0" w:afterAutospacing="0"/>
              <w:ind w:right="0"/>
              <w:jc w:val="both"/>
              <w:rPr>
                <w:rFonts w:hint="eastAsia" w:cs="Times New Roman"/>
                <w:bCs/>
                <w:color w:val="auto"/>
                <w:sz w:val="24"/>
                <w:lang w:val="en-US" w:eastAsia="zh-CN"/>
              </w:rPr>
            </w:pPr>
            <w:r>
              <w:rPr>
                <w:rFonts w:hint="eastAsia" w:cs="Times New Roman"/>
                <w:bCs/>
                <w:color w:val="auto"/>
                <w:sz w:val="24"/>
                <w:lang w:val="en-US" w:eastAsia="zh-CN"/>
              </w:rPr>
              <w:t>（3）其他设施</w:t>
            </w:r>
          </w:p>
          <w:p>
            <w:pPr>
              <w:keepNext w:val="0"/>
              <w:keepLines w:val="0"/>
              <w:suppressLineNumbers w:val="0"/>
              <w:spacing w:before="0" w:beforeAutospacing="0" w:after="0" w:afterAutospacing="0" w:line="360" w:lineRule="auto"/>
              <w:ind w:left="0" w:right="0" w:firstLine="480" w:firstLineChars="200"/>
              <w:jc w:val="both"/>
              <w:rPr>
                <w:rFonts w:hint="eastAsia" w:cs="Times New Roman"/>
                <w:bCs/>
                <w:color w:val="auto"/>
                <w:sz w:val="24"/>
                <w:lang w:val="en-US" w:eastAsia="zh-CN"/>
              </w:rPr>
            </w:pPr>
            <w:r>
              <w:rPr>
                <w:rFonts w:hint="eastAsia" w:cs="Times New Roman"/>
                <w:bCs/>
                <w:color w:val="auto"/>
                <w:sz w:val="24"/>
                <w:lang w:val="en-US" w:eastAsia="zh-CN"/>
              </w:rPr>
              <w:t>①危废库</w:t>
            </w:r>
            <w:r>
              <w:rPr>
                <w:rFonts w:hint="default" w:cs="Times New Roman"/>
                <w:bCs/>
                <w:color w:val="auto"/>
                <w:sz w:val="24"/>
                <w:lang w:val="en-US" w:eastAsia="zh-CN"/>
              </w:rPr>
              <w:t>、</w:t>
            </w:r>
            <w:r>
              <w:rPr>
                <w:rFonts w:hint="eastAsia" w:cs="Times New Roman"/>
                <w:bCs/>
                <w:color w:val="auto"/>
                <w:sz w:val="24"/>
                <w:lang w:val="en-US" w:eastAsia="zh-CN"/>
              </w:rPr>
              <w:t>危化品库</w:t>
            </w:r>
            <w:r>
              <w:rPr>
                <w:rFonts w:hint="default" w:cs="Times New Roman"/>
                <w:bCs/>
                <w:color w:val="auto"/>
                <w:sz w:val="24"/>
                <w:lang w:val="en-US" w:eastAsia="zh-CN"/>
              </w:rPr>
              <w:t>、</w:t>
            </w:r>
            <w:r>
              <w:rPr>
                <w:rFonts w:hint="eastAsia" w:cs="Times New Roman"/>
                <w:bCs/>
                <w:color w:val="auto"/>
                <w:sz w:val="24"/>
                <w:lang w:val="en-US" w:eastAsia="zh-CN"/>
              </w:rPr>
              <w:t>原料库等进行了重点防渗。</w:t>
            </w:r>
          </w:p>
          <w:p>
            <w:pPr>
              <w:keepNext w:val="0"/>
              <w:keepLines w:val="0"/>
              <w:suppressLineNumbers w:val="0"/>
              <w:spacing w:before="0" w:beforeAutospacing="0" w:after="0" w:afterAutospacing="0" w:line="360" w:lineRule="auto"/>
              <w:ind w:left="0" w:right="0" w:firstLine="480" w:firstLineChars="200"/>
              <w:jc w:val="both"/>
              <w:rPr>
                <w:rFonts w:hint="eastAsia" w:cs="Times New Roman"/>
                <w:bCs/>
                <w:color w:val="auto"/>
                <w:sz w:val="24"/>
                <w:lang w:val="en-US" w:eastAsia="zh-CN"/>
              </w:rPr>
            </w:pPr>
            <w:r>
              <w:rPr>
                <w:rFonts w:hint="eastAsia" w:cs="Times New Roman"/>
                <w:bCs/>
                <w:color w:val="auto"/>
                <w:sz w:val="24"/>
                <w:lang w:val="en-US" w:eastAsia="zh-CN"/>
              </w:rPr>
              <w:t>②生产车间</w:t>
            </w:r>
            <w:r>
              <w:rPr>
                <w:rFonts w:hint="default" w:cs="Times New Roman"/>
                <w:bCs/>
                <w:color w:val="auto"/>
                <w:sz w:val="24"/>
                <w:lang w:val="en-US" w:eastAsia="zh-CN"/>
              </w:rPr>
              <w:t>、</w:t>
            </w:r>
            <w:r>
              <w:rPr>
                <w:rFonts w:hint="eastAsia" w:cs="Times New Roman"/>
                <w:bCs/>
                <w:color w:val="auto"/>
                <w:sz w:val="24"/>
                <w:lang w:val="en-US" w:eastAsia="zh-CN"/>
              </w:rPr>
              <w:t>成品库等一般防渗区采取基底夯实、基础防渗及表层硬化措施，等效黏土防渗层厚度≥1.5m，渗透系数≤10-7cm/s。</w:t>
            </w:r>
          </w:p>
          <w:p>
            <w:pPr>
              <w:keepNext w:val="0"/>
              <w:keepLines w:val="0"/>
              <w:suppressLineNumbers w:val="0"/>
              <w:spacing w:before="0" w:beforeAutospacing="0" w:after="0" w:afterAutospacing="0" w:line="360" w:lineRule="auto"/>
              <w:ind w:left="0" w:right="0" w:firstLine="480" w:firstLineChars="200"/>
              <w:jc w:val="both"/>
              <w:rPr>
                <w:rFonts w:hint="default" w:cs="Times New Roman"/>
                <w:bCs/>
                <w:color w:val="auto"/>
                <w:sz w:val="24"/>
                <w:lang w:val="en-US" w:eastAsia="zh-CN"/>
              </w:rPr>
            </w:pPr>
            <w:r>
              <w:rPr>
                <w:rFonts w:hint="eastAsia" w:cs="Times New Roman"/>
                <w:bCs/>
                <w:color w:val="auto"/>
                <w:sz w:val="24"/>
                <w:lang w:val="en-US" w:eastAsia="zh-CN"/>
              </w:rPr>
              <w:t>③配电房、办公用房进行简单防渗，一般地面硬化处理。</w:t>
            </w:r>
          </w:p>
          <w:bookmarkEnd w:id="14"/>
          <w:p>
            <w:pPr>
              <w:pStyle w:val="7"/>
              <w:keepNext w:val="0"/>
              <w:keepLines w:val="0"/>
              <w:suppressLineNumbers w:val="0"/>
              <w:spacing w:before="0" w:beforeAutospacing="0" w:after="0" w:afterAutospacing="0" w:line="360" w:lineRule="auto"/>
              <w:ind w:left="0" w:leftChars="0" w:right="69" w:firstLine="241" w:firstLineChars="100"/>
              <w:jc w:val="both"/>
              <w:rPr>
                <w:rFonts w:hint="default" w:ascii="Times New Roman" w:hAnsi="Times New Roman" w:cs="Times New Roman"/>
                <w:color w:val="auto"/>
                <w:lang w:eastAsia="zh-CN"/>
              </w:rPr>
            </w:pPr>
            <w:r>
              <w:rPr>
                <w:rFonts w:hint="default" w:ascii="Times New Roman" w:hAnsi="Times New Roman" w:cs="Times New Roman"/>
                <w:color w:val="auto"/>
                <w:lang w:eastAsia="zh-CN"/>
              </w:rPr>
              <w:t>二、环保设施投资</w:t>
            </w:r>
          </w:p>
          <w:p>
            <w:pPr>
              <w:keepNext w:val="0"/>
              <w:keepLines w:val="0"/>
              <w:suppressLineNumbers w:val="0"/>
              <w:spacing w:before="0" w:beforeAutospacing="0" w:after="0" w:afterAutospacing="0" w:line="420" w:lineRule="exact"/>
              <w:ind w:left="0" w:right="0" w:firstLine="480" w:firstLineChars="200"/>
              <w:rPr>
                <w:rFonts w:hint="default" w:ascii="Times New Roman" w:hAnsi="Times New Roman" w:cs="Times New Roman"/>
                <w:color w:val="auto"/>
                <w:sz w:val="24"/>
                <w:szCs w:val="24"/>
              </w:rPr>
            </w:pPr>
            <w:r>
              <w:rPr>
                <w:rFonts w:hint="default" w:ascii="Times New Roman" w:hAnsi="Times New Roman" w:cs="Times New Roman"/>
                <w:color w:val="auto"/>
                <w:sz w:val="24"/>
              </w:rPr>
              <w:t>该项目</w:t>
            </w:r>
            <w:r>
              <w:rPr>
                <w:rFonts w:hint="eastAsia" w:cs="Times New Roman"/>
                <w:color w:val="auto"/>
                <w:sz w:val="24"/>
                <w:lang w:val="en-US" w:eastAsia="zh-CN"/>
              </w:rPr>
              <w:t>实际</w:t>
            </w:r>
            <w:r>
              <w:rPr>
                <w:rFonts w:hint="default" w:ascii="Times New Roman" w:hAnsi="Times New Roman" w:cs="Times New Roman"/>
                <w:color w:val="auto"/>
                <w:sz w:val="24"/>
              </w:rPr>
              <w:t>总投资</w:t>
            </w:r>
            <w:r>
              <w:rPr>
                <w:rFonts w:hint="eastAsia" w:cs="Times New Roman"/>
                <w:color w:val="auto"/>
                <w:sz w:val="24"/>
                <w:szCs w:val="24"/>
                <w:highlight w:val="none"/>
                <w:lang w:val="en-US" w:eastAsia="zh-CN"/>
              </w:rPr>
              <w:t>32000</w:t>
            </w:r>
            <w:r>
              <w:rPr>
                <w:rFonts w:hint="default" w:ascii="Times New Roman" w:hAnsi="Times New Roman" w:cs="Times New Roman"/>
                <w:color w:val="auto"/>
                <w:sz w:val="24"/>
              </w:rPr>
              <w:t>万元，其中环保投资为</w:t>
            </w:r>
            <w:r>
              <w:rPr>
                <w:rFonts w:hint="eastAsia" w:cs="Times New Roman"/>
                <w:color w:val="auto"/>
                <w:sz w:val="24"/>
                <w:szCs w:val="24"/>
                <w:lang w:val="en-US" w:eastAsia="zh-CN"/>
              </w:rPr>
              <w:t>300</w:t>
            </w:r>
            <w:r>
              <w:rPr>
                <w:rFonts w:hint="default" w:ascii="Times New Roman" w:hAnsi="Times New Roman" w:cs="Times New Roman"/>
                <w:color w:val="auto"/>
                <w:sz w:val="24"/>
              </w:rPr>
              <w:t>万元，占总投资的</w:t>
            </w:r>
            <w:r>
              <w:rPr>
                <w:rFonts w:hint="eastAsia" w:cs="Times New Roman"/>
                <w:color w:val="auto"/>
                <w:sz w:val="24"/>
                <w:szCs w:val="24"/>
                <w:lang w:val="en-US" w:eastAsia="zh-CN"/>
              </w:rPr>
              <w:t>0.93</w:t>
            </w:r>
            <w:r>
              <w:rPr>
                <w:rFonts w:hint="default" w:ascii="Times New Roman" w:hAnsi="Times New Roman" w:cs="Times New Roman"/>
                <w:color w:val="auto"/>
                <w:sz w:val="24"/>
              </w:rPr>
              <w:t>%，主要用于大气、废水、固体废物和噪声污染的治理。环保投资估算详见下表。</w:t>
            </w:r>
          </w:p>
          <w:p>
            <w:pPr>
              <w:keepNext w:val="0"/>
              <w:keepLines w:val="0"/>
              <w:widowControl w:val="0"/>
              <w:suppressLineNumbers w:val="0"/>
              <w:spacing w:before="0" w:beforeAutospacing="0" w:after="0" w:afterAutospacing="0"/>
              <w:ind w:left="0" w:right="0"/>
              <w:jc w:val="center"/>
              <w:rPr>
                <w:rFonts w:hint="default" w:cs="Times New Roman"/>
                <w:color w:val="auto"/>
                <w:highlight w:val="yellow"/>
              </w:rPr>
            </w:pPr>
            <w:r>
              <w:rPr>
                <w:rFonts w:hint="default" w:ascii="Times New Roman" w:hAnsi="Times New Roman" w:cs="Times New Roman"/>
                <w:b/>
                <w:color w:val="auto"/>
                <w:kern w:val="2"/>
                <w:sz w:val="21"/>
                <w:szCs w:val="21"/>
              </w:rPr>
              <w:t>表</w:t>
            </w:r>
            <w:r>
              <w:rPr>
                <w:rFonts w:hint="eastAsia" w:cs="Times New Roman"/>
                <w:b/>
                <w:color w:val="auto"/>
                <w:kern w:val="2"/>
                <w:sz w:val="21"/>
                <w:szCs w:val="21"/>
                <w:lang w:val="en-US" w:eastAsia="zh-CN"/>
              </w:rPr>
              <w:t>3-4</w:t>
            </w:r>
            <w:r>
              <w:rPr>
                <w:rFonts w:hint="default" w:ascii="Times New Roman" w:hAnsi="Times New Roman" w:cs="Times New Roman"/>
                <w:b/>
                <w:color w:val="auto"/>
                <w:kern w:val="2"/>
                <w:sz w:val="21"/>
                <w:szCs w:val="21"/>
              </w:rPr>
              <w:t xml:space="preserve"> 环保投资一览表</w:t>
            </w:r>
          </w:p>
          <w:tbl>
            <w:tblPr>
              <w:tblStyle w:val="22"/>
              <w:tblW w:w="9041" w:type="dxa"/>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05"/>
              <w:gridCol w:w="840"/>
              <w:gridCol w:w="1275"/>
              <w:gridCol w:w="1500"/>
              <w:gridCol w:w="2835"/>
              <w:gridCol w:w="1886"/>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05"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序号</w:t>
                  </w:r>
                </w:p>
              </w:tc>
              <w:tc>
                <w:tcPr>
                  <w:tcW w:w="840"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类别</w:t>
                  </w:r>
                </w:p>
              </w:tc>
              <w:tc>
                <w:tcPr>
                  <w:tcW w:w="1275"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产生位置</w:t>
                  </w:r>
                </w:p>
              </w:tc>
              <w:tc>
                <w:tcPr>
                  <w:tcW w:w="1500"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主要污染物</w:t>
                  </w:r>
                </w:p>
              </w:tc>
              <w:tc>
                <w:tcPr>
                  <w:tcW w:w="2835"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防治措施</w:t>
                  </w:r>
                </w:p>
              </w:tc>
              <w:tc>
                <w:tcPr>
                  <w:tcW w:w="1886"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b/>
                      <w:bCs/>
                      <w:color w:val="auto"/>
                      <w:sz w:val="21"/>
                      <w:szCs w:val="21"/>
                      <w:lang w:val="en-US" w:eastAsia="zh-CN"/>
                    </w:rPr>
                  </w:pPr>
                  <w:r>
                    <w:rPr>
                      <w:rFonts w:hint="eastAsia" w:ascii="Times New Roman" w:hAnsi="Times New Roman" w:cs="Times New Roman"/>
                      <w:b/>
                      <w:bCs/>
                      <w:color w:val="auto"/>
                      <w:sz w:val="21"/>
                      <w:szCs w:val="21"/>
                      <w:lang w:val="en-US" w:eastAsia="zh-CN"/>
                    </w:rPr>
                    <w:t>实际</w:t>
                  </w:r>
                  <w:r>
                    <w:rPr>
                      <w:rFonts w:hint="default" w:ascii="Times New Roman" w:hAnsi="Times New Roman" w:cs="Times New Roman"/>
                      <w:b/>
                      <w:bCs/>
                      <w:color w:val="auto"/>
                      <w:sz w:val="21"/>
                      <w:szCs w:val="21"/>
                      <w:lang w:val="en-US" w:eastAsia="zh-CN"/>
                    </w:rPr>
                    <w:t>环保投资</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05" w:type="dxa"/>
                  <w:vMerge w:val="restart"/>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w:t>
                  </w:r>
                </w:p>
              </w:tc>
              <w:tc>
                <w:tcPr>
                  <w:tcW w:w="840" w:type="dxa"/>
                  <w:vMerge w:val="restart"/>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废气</w:t>
                  </w:r>
                </w:p>
              </w:tc>
              <w:tc>
                <w:tcPr>
                  <w:tcW w:w="1275" w:type="dxa"/>
                  <w:vMerge w:val="restart"/>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生产车间</w:t>
                  </w:r>
                </w:p>
              </w:tc>
              <w:tc>
                <w:tcPr>
                  <w:tcW w:w="1500"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color w:val="auto"/>
                      <w:sz w:val="21"/>
                      <w:szCs w:val="21"/>
                      <w:lang w:val="en-US" w:eastAsia="zh-CN"/>
                    </w:rPr>
                    <w:t>夹片碳氮共渗废气</w:t>
                  </w:r>
                </w:p>
              </w:tc>
              <w:tc>
                <w:tcPr>
                  <w:tcW w:w="2835" w:type="dxa"/>
                  <w:vMerge w:val="restart"/>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集气罩+油雾分离器+低温等离子+二级活性炭+15m高排气筒</w:t>
                  </w:r>
                </w:p>
              </w:tc>
              <w:tc>
                <w:tcPr>
                  <w:tcW w:w="1886" w:type="dxa"/>
                  <w:vMerge w:val="restart"/>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40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05"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840"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275"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500"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color w:val="auto"/>
                      <w:sz w:val="21"/>
                      <w:szCs w:val="21"/>
                      <w:lang w:val="en-US" w:eastAsia="zh-CN"/>
                    </w:rPr>
                    <w:t>回火</w:t>
                  </w:r>
                  <w:r>
                    <w:rPr>
                      <w:rFonts w:hint="default"/>
                      <w:color w:val="auto"/>
                      <w:sz w:val="21"/>
                      <w:szCs w:val="21"/>
                      <w:lang w:val="en-US" w:eastAsia="zh-CN"/>
                    </w:rPr>
                    <w:t>废气</w:t>
                  </w:r>
                </w:p>
              </w:tc>
              <w:tc>
                <w:tcPr>
                  <w:tcW w:w="2835"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886"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05"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840"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275"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500"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eastAsia"/>
                      <w:color w:val="auto"/>
                      <w:sz w:val="21"/>
                      <w:szCs w:val="21"/>
                      <w:lang w:val="en-US" w:eastAsia="zh-CN"/>
                    </w:rPr>
                  </w:pPr>
                  <w:r>
                    <w:rPr>
                      <w:rFonts w:hint="eastAsia"/>
                      <w:color w:val="auto"/>
                      <w:sz w:val="21"/>
                      <w:szCs w:val="21"/>
                      <w:lang w:eastAsia="zh-CN"/>
                    </w:rPr>
                    <w:t>挤塑、冷却废气</w:t>
                  </w:r>
                </w:p>
              </w:tc>
              <w:tc>
                <w:tcPr>
                  <w:tcW w:w="2835" w:type="dxa"/>
                  <w:vMerge w:val="restart"/>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color w:val="auto"/>
                      <w:sz w:val="21"/>
                      <w:szCs w:val="21"/>
                    </w:rPr>
                    <w:t>二级活性炭+15m高排气筒</w:t>
                  </w:r>
                </w:p>
              </w:tc>
              <w:tc>
                <w:tcPr>
                  <w:tcW w:w="1886" w:type="dxa"/>
                  <w:vMerge w:val="restart"/>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60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05"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840"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275"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500"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eastAsia"/>
                      <w:color w:val="auto"/>
                      <w:sz w:val="21"/>
                      <w:szCs w:val="21"/>
                      <w:lang w:eastAsia="zh-CN"/>
                    </w:rPr>
                  </w:pPr>
                  <w:r>
                    <w:rPr>
                      <w:rFonts w:hint="eastAsia"/>
                      <w:color w:val="auto"/>
                      <w:sz w:val="21"/>
                      <w:szCs w:val="21"/>
                      <w:lang w:val="en-US" w:eastAsia="zh-CN"/>
                    </w:rPr>
                    <w:t>调漆、</w:t>
                  </w:r>
                  <w:r>
                    <w:rPr>
                      <w:rFonts w:hint="default"/>
                      <w:color w:val="auto"/>
                      <w:sz w:val="21"/>
                      <w:szCs w:val="21"/>
                      <w:lang w:val="en-US" w:eastAsia="zh-CN"/>
                    </w:rPr>
                    <w:t>喷</w:t>
                  </w:r>
                  <w:r>
                    <w:rPr>
                      <w:rFonts w:hint="default"/>
                      <w:color w:val="auto"/>
                      <w:sz w:val="21"/>
                      <w:szCs w:val="21"/>
                    </w:rPr>
                    <w:t>漆、烘干废气</w:t>
                  </w:r>
                </w:p>
              </w:tc>
              <w:tc>
                <w:tcPr>
                  <w:tcW w:w="2835"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886"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05"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840"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275"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500"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eastAsia"/>
                      <w:color w:val="auto"/>
                      <w:sz w:val="21"/>
                      <w:szCs w:val="21"/>
                      <w:lang w:val="en-US" w:eastAsia="zh-CN"/>
                    </w:rPr>
                  </w:pPr>
                  <w:r>
                    <w:rPr>
                      <w:rFonts w:hint="default"/>
                      <w:color w:val="auto"/>
                      <w:sz w:val="21"/>
                      <w:szCs w:val="21"/>
                    </w:rPr>
                    <w:t>灌浆</w:t>
                  </w:r>
                  <w:r>
                    <w:rPr>
                      <w:rFonts w:hint="eastAsia"/>
                      <w:color w:val="auto"/>
                      <w:sz w:val="21"/>
                      <w:szCs w:val="21"/>
                      <w:lang w:eastAsia="zh-CN"/>
                    </w:rPr>
                    <w:t>、</w:t>
                  </w:r>
                  <w:r>
                    <w:rPr>
                      <w:rFonts w:hint="eastAsia"/>
                      <w:color w:val="auto"/>
                      <w:sz w:val="21"/>
                      <w:szCs w:val="21"/>
                      <w:lang w:val="en-US" w:eastAsia="zh-CN"/>
                    </w:rPr>
                    <w:t>养护</w:t>
                  </w:r>
                  <w:r>
                    <w:rPr>
                      <w:rFonts w:hint="default"/>
                      <w:color w:val="auto"/>
                      <w:sz w:val="21"/>
                      <w:szCs w:val="21"/>
                    </w:rPr>
                    <w:t>粉尘</w:t>
                  </w:r>
                </w:p>
              </w:tc>
              <w:tc>
                <w:tcPr>
                  <w:tcW w:w="2835" w:type="dxa"/>
                  <w:vMerge w:val="restart"/>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eastAsia="宋体" w:cs="Times New Roman"/>
                      <w:color w:val="auto"/>
                      <w:sz w:val="21"/>
                      <w:szCs w:val="21"/>
                      <w:lang w:val="en-US" w:eastAsia="zh-CN"/>
                    </w:rPr>
                    <w:t>滤筒除尘器</w:t>
                  </w:r>
                  <w:r>
                    <w:rPr>
                      <w:rFonts w:hint="default"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rPr>
                    <w:t>15m高排气筒</w:t>
                  </w:r>
                </w:p>
              </w:tc>
              <w:tc>
                <w:tcPr>
                  <w:tcW w:w="1886" w:type="dxa"/>
                  <w:vMerge w:val="restart"/>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40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05"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840"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275"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500"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ascii="Times New Roman" w:hAnsi="Times New Roman" w:eastAsia="宋体" w:cs="Times New Roman"/>
                      <w:color w:val="auto"/>
                      <w:sz w:val="21"/>
                      <w:szCs w:val="21"/>
                      <w:lang w:val="en-US" w:eastAsia="zh-CN"/>
                    </w:rPr>
                    <w:t>切割、焊接烟尘</w:t>
                  </w:r>
                </w:p>
              </w:tc>
              <w:tc>
                <w:tcPr>
                  <w:tcW w:w="2835"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886"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05"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w:t>
                  </w:r>
                </w:p>
              </w:tc>
              <w:tc>
                <w:tcPr>
                  <w:tcW w:w="840"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废水</w:t>
                  </w:r>
                </w:p>
              </w:tc>
              <w:tc>
                <w:tcPr>
                  <w:tcW w:w="1275"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生产车间、办公生活</w:t>
                  </w:r>
                </w:p>
              </w:tc>
              <w:tc>
                <w:tcPr>
                  <w:tcW w:w="1500"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员工办公生活废水、</w:t>
                  </w:r>
                  <w:r>
                    <w:rPr>
                      <w:rFonts w:hint="eastAsia"/>
                      <w:color w:val="auto"/>
                      <w:szCs w:val="21"/>
                    </w:rPr>
                    <w:t>夹片第二次清洗废水</w:t>
                  </w:r>
                </w:p>
              </w:tc>
              <w:tc>
                <w:tcPr>
                  <w:tcW w:w="2835"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化粪池</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油水分离器</w:t>
                  </w:r>
                </w:p>
              </w:tc>
              <w:tc>
                <w:tcPr>
                  <w:tcW w:w="1886"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30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05"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3</w:t>
                  </w:r>
                </w:p>
              </w:tc>
              <w:tc>
                <w:tcPr>
                  <w:tcW w:w="840"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噪声</w:t>
                  </w:r>
                </w:p>
              </w:tc>
              <w:tc>
                <w:tcPr>
                  <w:tcW w:w="1275"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生产车间</w:t>
                  </w:r>
                </w:p>
              </w:tc>
              <w:tc>
                <w:tcPr>
                  <w:tcW w:w="1500"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电焊机</w:t>
                  </w:r>
                  <w:r>
                    <w:rPr>
                      <w:rFonts w:hint="default" w:ascii="Times New Roman" w:hAnsi="Times New Roman" w:cs="Times New Roman"/>
                      <w:color w:val="auto"/>
                      <w:sz w:val="21"/>
                      <w:szCs w:val="21"/>
                      <w:lang w:val="en-US" w:eastAsia="zh-CN"/>
                    </w:rPr>
                    <w:t>、</w:t>
                  </w:r>
                  <w:r>
                    <w:rPr>
                      <w:rFonts w:hint="eastAsia" w:cs="Times New Roman"/>
                      <w:color w:val="auto"/>
                      <w:sz w:val="21"/>
                      <w:szCs w:val="21"/>
                      <w:lang w:val="en-US" w:eastAsia="zh-CN"/>
                    </w:rPr>
                    <w:t>折弯机</w:t>
                  </w:r>
                  <w:r>
                    <w:rPr>
                      <w:rFonts w:hint="default" w:ascii="Times New Roman" w:hAnsi="Times New Roman" w:cs="Times New Roman"/>
                      <w:color w:val="auto"/>
                      <w:sz w:val="21"/>
                      <w:szCs w:val="21"/>
                      <w:lang w:val="en-US" w:eastAsia="zh-CN"/>
                    </w:rPr>
                    <w:t>等设备</w:t>
                  </w:r>
                </w:p>
              </w:tc>
              <w:tc>
                <w:tcPr>
                  <w:tcW w:w="2835"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采用优先选用低噪设备，设置减振基座，厂房隔声等降噪措施</w:t>
                  </w:r>
                </w:p>
              </w:tc>
              <w:tc>
                <w:tcPr>
                  <w:tcW w:w="1886"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100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05" w:type="dxa"/>
                  <w:vMerge w:val="restart"/>
                  <w:shd w:val="clear" w:color="auto" w:fill="auto"/>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4</w:t>
                  </w:r>
                </w:p>
              </w:tc>
              <w:tc>
                <w:tcPr>
                  <w:tcW w:w="840" w:type="dxa"/>
                  <w:vMerge w:val="restart"/>
                  <w:shd w:val="clear" w:color="auto" w:fill="auto"/>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固废</w:t>
                  </w:r>
                </w:p>
              </w:tc>
              <w:tc>
                <w:tcPr>
                  <w:tcW w:w="1275" w:type="dxa"/>
                  <w:vMerge w:val="restart"/>
                  <w:shd w:val="clear" w:color="auto" w:fill="auto"/>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生产车间</w:t>
                  </w:r>
                </w:p>
              </w:tc>
              <w:tc>
                <w:tcPr>
                  <w:tcW w:w="1500" w:type="dxa"/>
                  <w:shd w:val="clear" w:color="auto" w:fill="FFFFFF"/>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生活垃圾</w:t>
                  </w:r>
                </w:p>
              </w:tc>
              <w:tc>
                <w:tcPr>
                  <w:tcW w:w="2835" w:type="dxa"/>
                  <w:vMerge w:val="restart"/>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垃圾桶、一般固废、危废暂存场所，危废统一交由有资质单位安全处置</w:t>
                  </w:r>
                </w:p>
              </w:tc>
              <w:tc>
                <w:tcPr>
                  <w:tcW w:w="1886" w:type="dxa"/>
                  <w:vMerge w:val="restart"/>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30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05" w:type="dxa"/>
                  <w:vMerge w:val="continue"/>
                  <w:shd w:val="clear" w:color="auto" w:fill="auto"/>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840" w:type="dxa"/>
                  <w:vMerge w:val="continue"/>
                  <w:shd w:val="clear" w:color="auto" w:fill="auto"/>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275" w:type="dxa"/>
                  <w:vMerge w:val="continue"/>
                  <w:shd w:val="clear" w:color="auto" w:fill="auto"/>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500" w:type="dxa"/>
                  <w:shd w:val="clear" w:color="auto" w:fill="FFFFFF"/>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一般固废</w:t>
                  </w:r>
                </w:p>
              </w:tc>
              <w:tc>
                <w:tcPr>
                  <w:tcW w:w="2835"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886"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05" w:type="dxa"/>
                  <w:vMerge w:val="continue"/>
                  <w:shd w:val="clear" w:color="auto" w:fill="auto"/>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840" w:type="dxa"/>
                  <w:vMerge w:val="continue"/>
                  <w:shd w:val="clear" w:color="auto" w:fill="auto"/>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275" w:type="dxa"/>
                  <w:vMerge w:val="continue"/>
                  <w:shd w:val="clear" w:color="auto" w:fill="auto"/>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500" w:type="dxa"/>
                  <w:shd w:val="clear" w:color="auto" w:fill="FFFFFF"/>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zh-TW" w:eastAsia="zh-CN"/>
                    </w:rPr>
                    <w:t>危险废物</w:t>
                  </w:r>
                </w:p>
              </w:tc>
              <w:tc>
                <w:tcPr>
                  <w:tcW w:w="2835"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c>
                <w:tcPr>
                  <w:tcW w:w="1886" w:type="dxa"/>
                  <w:vMerge w:val="continue"/>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155" w:type="dxa"/>
                  <w:gridSpan w:val="5"/>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合计</w:t>
                  </w:r>
                </w:p>
              </w:tc>
              <w:tc>
                <w:tcPr>
                  <w:tcW w:w="1886" w:type="dxa"/>
                  <w:noWrap w:val="0"/>
                  <w:vAlign w:val="center"/>
                </w:tcPr>
                <w:p>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300</w:t>
                  </w:r>
                </w:p>
              </w:tc>
            </w:tr>
          </w:tbl>
          <w:p>
            <w:pPr>
              <w:pStyle w:val="7"/>
              <w:keepNext w:val="0"/>
              <w:keepLines w:val="0"/>
              <w:suppressLineNumbers w:val="0"/>
              <w:spacing w:before="0" w:beforeAutospacing="0" w:after="0" w:afterAutospacing="0" w:line="360" w:lineRule="auto"/>
              <w:ind w:right="69"/>
              <w:jc w:val="both"/>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三、环保设施</w:t>
            </w:r>
            <w:r>
              <w:rPr>
                <w:rFonts w:hint="eastAsia" w:ascii="Times New Roman" w:hAnsi="Times New Roman" w:cs="Times New Roman"/>
                <w:color w:val="auto"/>
                <w:lang w:val="en-US" w:eastAsia="zh-CN"/>
              </w:rPr>
              <w:t>“</w:t>
            </w:r>
            <w:r>
              <w:rPr>
                <w:rFonts w:hint="default" w:ascii="Times New Roman" w:hAnsi="Times New Roman" w:cs="Times New Roman"/>
                <w:color w:val="auto"/>
                <w:lang w:val="en-US" w:eastAsia="zh-CN"/>
              </w:rPr>
              <w:t>三同时</w:t>
            </w:r>
            <w:r>
              <w:rPr>
                <w:rFonts w:hint="eastAsia" w:ascii="Times New Roman" w:hAnsi="Times New Roman" w:cs="Times New Roman"/>
                <w:color w:val="auto"/>
                <w:lang w:val="en-US" w:eastAsia="zh-CN"/>
              </w:rPr>
              <w:t>”</w:t>
            </w:r>
            <w:r>
              <w:rPr>
                <w:rFonts w:hint="default" w:ascii="Times New Roman" w:hAnsi="Times New Roman" w:cs="Times New Roman"/>
                <w:color w:val="auto"/>
                <w:lang w:val="en-US" w:eastAsia="zh-CN"/>
              </w:rPr>
              <w:t>落实情况</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cs="Times New Roman"/>
                <w:color w:val="auto"/>
                <w:lang w:val="en-US" w:eastAsia="zh-CN"/>
              </w:rPr>
            </w:pPr>
            <w:r>
              <w:rPr>
                <w:rFonts w:hint="default" w:ascii="Times New Roman" w:hAnsi="Times New Roman" w:cs="Times New Roman"/>
                <w:color w:val="auto"/>
                <w:sz w:val="24"/>
                <w:szCs w:val="24"/>
                <w:lang w:val="en-US" w:eastAsia="zh-CN"/>
              </w:rPr>
              <w:t>验收项目环保设施</w:t>
            </w:r>
            <w:r>
              <w:rPr>
                <w:rFonts w:hint="eastAsia" w:cs="Times New Roman"/>
                <w:color w:val="auto"/>
                <w:sz w:val="24"/>
                <w:szCs w:val="24"/>
                <w:lang w:val="en-US" w:eastAsia="zh-CN"/>
              </w:rPr>
              <w:t>“</w:t>
            </w:r>
            <w:r>
              <w:rPr>
                <w:rFonts w:hint="default" w:ascii="Times New Roman" w:hAnsi="Times New Roman" w:cs="Times New Roman"/>
                <w:color w:val="auto"/>
                <w:sz w:val="24"/>
                <w:szCs w:val="24"/>
                <w:lang w:val="en-US" w:eastAsia="zh-CN"/>
              </w:rPr>
              <w:t>三同时</w:t>
            </w:r>
            <w:r>
              <w:rPr>
                <w:rFonts w:hint="eastAsia" w:cs="Times New Roman"/>
                <w:color w:val="auto"/>
                <w:sz w:val="24"/>
                <w:szCs w:val="24"/>
                <w:lang w:val="en-US" w:eastAsia="zh-CN"/>
              </w:rPr>
              <w:t>”</w:t>
            </w:r>
            <w:r>
              <w:rPr>
                <w:rFonts w:hint="default" w:ascii="Times New Roman" w:hAnsi="Times New Roman" w:cs="Times New Roman"/>
                <w:color w:val="auto"/>
                <w:sz w:val="24"/>
                <w:szCs w:val="24"/>
                <w:lang w:val="en-US" w:eastAsia="zh-CN"/>
              </w:rPr>
              <w:t>落实情况见表3-5。</w:t>
            </w:r>
          </w:p>
          <w:p>
            <w:pPr>
              <w:keepNext w:val="0"/>
              <w:keepLines w:val="0"/>
              <w:suppressLineNumbers w:val="0"/>
              <w:spacing w:before="0" w:beforeAutospacing="0" w:after="0" w:afterAutospacing="0" w:line="360" w:lineRule="auto"/>
              <w:ind w:left="0" w:right="0"/>
              <w:jc w:val="center"/>
              <w:rPr>
                <w:rFonts w:hint="default" w:ascii="Times New Roman" w:hAnsi="Times New Roman" w:cs="Times New Roman"/>
                <w:b/>
                <w:bCs/>
                <w:i w:val="0"/>
                <w:iCs w:val="0"/>
                <w:color w:val="auto"/>
                <w:sz w:val="21"/>
                <w:szCs w:val="21"/>
                <w:highlight w:val="none"/>
                <w:lang w:val="en-US" w:eastAsia="zh-CN"/>
              </w:rPr>
            </w:pPr>
            <w:r>
              <w:rPr>
                <w:rFonts w:hint="default" w:ascii="Times New Roman" w:hAnsi="Times New Roman" w:cs="Times New Roman"/>
                <w:b/>
                <w:bCs/>
                <w:i w:val="0"/>
                <w:iCs w:val="0"/>
                <w:color w:val="auto"/>
                <w:sz w:val="21"/>
                <w:szCs w:val="21"/>
                <w:highlight w:val="none"/>
                <w:lang w:val="en-US" w:eastAsia="zh-CN"/>
              </w:rPr>
              <w:t>表</w:t>
            </w:r>
            <w:r>
              <w:rPr>
                <w:rFonts w:hint="eastAsia" w:cs="Times New Roman"/>
                <w:b/>
                <w:bCs/>
                <w:i w:val="0"/>
                <w:iCs w:val="0"/>
                <w:color w:val="auto"/>
                <w:sz w:val="21"/>
                <w:szCs w:val="21"/>
                <w:highlight w:val="none"/>
                <w:lang w:val="en-US" w:eastAsia="zh-CN"/>
              </w:rPr>
              <w:t xml:space="preserve">3-5 </w:t>
            </w:r>
            <w:r>
              <w:rPr>
                <w:rFonts w:hint="default" w:ascii="Times New Roman" w:hAnsi="Times New Roman" w:cs="Times New Roman"/>
                <w:b/>
                <w:bCs/>
                <w:color w:val="auto"/>
                <w:lang w:val="en-US" w:eastAsia="zh-CN"/>
              </w:rPr>
              <w:t>项目</w:t>
            </w:r>
            <w:r>
              <w:rPr>
                <w:rFonts w:hint="eastAsia" w:cs="Times New Roman"/>
                <w:b/>
                <w:bCs/>
                <w:color w:val="auto"/>
                <w:lang w:val="en-US" w:eastAsia="zh-CN"/>
              </w:rPr>
              <w:t>“</w:t>
            </w:r>
            <w:r>
              <w:rPr>
                <w:rFonts w:hint="default" w:ascii="Times New Roman" w:hAnsi="Times New Roman" w:cs="Times New Roman"/>
                <w:b/>
                <w:bCs/>
                <w:color w:val="auto"/>
                <w:lang w:val="en-US" w:eastAsia="zh-CN"/>
              </w:rPr>
              <w:t>三同时</w:t>
            </w:r>
            <w:r>
              <w:rPr>
                <w:rFonts w:hint="eastAsia" w:cs="Times New Roman"/>
                <w:b/>
                <w:bCs/>
                <w:color w:val="auto"/>
                <w:lang w:val="en-US" w:eastAsia="zh-CN"/>
              </w:rPr>
              <w:t>”</w:t>
            </w:r>
            <w:r>
              <w:rPr>
                <w:rFonts w:hint="default" w:ascii="Times New Roman" w:hAnsi="Times New Roman" w:cs="Times New Roman"/>
                <w:b/>
                <w:bCs/>
                <w:color w:val="auto"/>
                <w:lang w:val="en-US" w:eastAsia="zh-CN"/>
              </w:rPr>
              <w:t>验收落实情况一览表</w:t>
            </w:r>
          </w:p>
          <w:tbl>
            <w:tblPr>
              <w:tblStyle w:val="22"/>
              <w:tblW w:w="919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714"/>
              <w:gridCol w:w="1052"/>
              <w:gridCol w:w="1255"/>
              <w:gridCol w:w="1943"/>
              <w:gridCol w:w="2053"/>
              <w:gridCol w:w="175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77" w:hRule="atLeast"/>
                <w:jc w:val="center"/>
              </w:trPr>
              <w:tc>
                <w:tcPr>
                  <w:tcW w:w="297"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szCs w:val="21"/>
                    </w:rPr>
                  </w:pPr>
                  <w:r>
                    <w:rPr>
                      <w:rFonts w:hint="default"/>
                      <w:b/>
                      <w:bCs/>
                      <w:szCs w:val="21"/>
                    </w:rPr>
                    <w:t>类别</w:t>
                  </w:r>
                </w:p>
              </w:tc>
              <w:tc>
                <w:tcPr>
                  <w:tcW w:w="774"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szCs w:val="21"/>
                    </w:rPr>
                  </w:pPr>
                  <w:r>
                    <w:rPr>
                      <w:rFonts w:hint="default"/>
                      <w:b/>
                      <w:bCs/>
                      <w:szCs w:val="21"/>
                    </w:rPr>
                    <w:t>污染源</w:t>
                  </w:r>
                </w:p>
              </w:tc>
              <w:tc>
                <w:tcPr>
                  <w:tcW w:w="1192"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szCs w:val="21"/>
                    </w:rPr>
                  </w:pPr>
                  <w:r>
                    <w:rPr>
                      <w:rFonts w:hint="default"/>
                      <w:b/>
                      <w:bCs/>
                      <w:szCs w:val="21"/>
                    </w:rPr>
                    <w:t>污染物</w:t>
                  </w:r>
                </w:p>
              </w:tc>
              <w:tc>
                <w:tcPr>
                  <w:tcW w:w="1047"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szCs w:val="21"/>
                    </w:rPr>
                  </w:pPr>
                  <w:r>
                    <w:rPr>
                      <w:rFonts w:hint="default"/>
                      <w:b/>
                      <w:bCs/>
                      <w:szCs w:val="21"/>
                    </w:rPr>
                    <w:t>环评阶段治理措施（建设数量、规模、处理能力等）</w:t>
                  </w:r>
                </w:p>
              </w:tc>
              <w:tc>
                <w:tcPr>
                  <w:tcW w:w="1614"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szCs w:val="21"/>
                    </w:rPr>
                  </w:pPr>
                  <w:r>
                    <w:rPr>
                      <w:rFonts w:hint="default"/>
                      <w:b/>
                      <w:bCs/>
                      <w:szCs w:val="21"/>
                    </w:rPr>
                    <w:t>处理效果、执行标准或拟达要求</w:t>
                  </w:r>
                </w:p>
              </w:tc>
              <w:tc>
                <w:tcPr>
                  <w:tcW w:w="2137"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szCs w:val="21"/>
                    </w:rPr>
                  </w:pPr>
                  <w:r>
                    <w:rPr>
                      <w:rFonts w:hint="default"/>
                      <w:b/>
                      <w:bCs/>
                      <w:szCs w:val="21"/>
                      <w:highlight w:val="none"/>
                    </w:rPr>
                    <w:t>实际建设情况</w:t>
                  </w:r>
                </w:p>
              </w:tc>
              <w:tc>
                <w:tcPr>
                  <w:tcW w:w="2137"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eastAsia="宋体"/>
                      <w:b/>
                      <w:bCs/>
                      <w:szCs w:val="21"/>
                      <w:highlight w:val="none"/>
                      <w:lang w:val="en-US" w:eastAsia="zh-CN"/>
                    </w:rPr>
                  </w:pPr>
                  <w:r>
                    <w:rPr>
                      <w:rFonts w:hint="eastAsia"/>
                      <w:b/>
                      <w:bCs/>
                      <w:szCs w:val="21"/>
                      <w:highlight w:val="none"/>
                      <w:lang w:val="en-US" w:eastAsia="zh-CN"/>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03" w:hRule="atLeast"/>
                <w:jc w:val="center"/>
              </w:trPr>
              <w:tc>
                <w:tcPr>
                  <w:tcW w:w="297"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s="Times New Roman"/>
                      <w:sz w:val="21"/>
                      <w:szCs w:val="21"/>
                    </w:rPr>
                  </w:pPr>
                  <w:r>
                    <w:rPr>
                      <w:rFonts w:hint="default" w:cs="Times New Roman"/>
                      <w:sz w:val="21"/>
                      <w:szCs w:val="21"/>
                    </w:rPr>
                    <w:t>废水</w:t>
                  </w:r>
                </w:p>
              </w:tc>
              <w:tc>
                <w:tcPr>
                  <w:tcW w:w="774"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生活污水</w:t>
                  </w:r>
                </w:p>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夹片第二次清洗废水</w:t>
                  </w:r>
                </w:p>
              </w:tc>
              <w:tc>
                <w:tcPr>
                  <w:tcW w:w="1192"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COD、BOD、SS、石油类、TP、LAS、氨氮</w:t>
                  </w:r>
                </w:p>
              </w:tc>
              <w:tc>
                <w:tcPr>
                  <w:tcW w:w="1047"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本项目生活污水依托园区化粪池处理后接入市政污水管网，夹片第二次清洗废水经污水一体化设备处理后接入市政污水管网。</w:t>
                  </w:r>
                </w:p>
              </w:tc>
              <w:tc>
                <w:tcPr>
                  <w:tcW w:w="1614"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s="Times New Roman"/>
                      <w:sz w:val="21"/>
                      <w:szCs w:val="21"/>
                    </w:rPr>
                  </w:pPr>
                  <w:r>
                    <w:rPr>
                      <w:rFonts w:hint="default" w:cs="Times New Roman"/>
                      <w:sz w:val="21"/>
                      <w:szCs w:val="21"/>
                    </w:rPr>
                    <w:t>处理达《污水综合排放标准》（GB8978-1996）中三级标准</w:t>
                  </w:r>
                </w:p>
              </w:tc>
              <w:tc>
                <w:tcPr>
                  <w:tcW w:w="2137"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color w:val="FF0000"/>
                      <w:szCs w:val="21"/>
                    </w:rPr>
                  </w:pPr>
                  <w:r>
                    <w:rPr>
                      <w:rFonts w:hint="default"/>
                      <w:b/>
                      <w:bCs/>
                      <w:color w:val="auto"/>
                      <w:szCs w:val="21"/>
                    </w:rPr>
                    <w:t>已落实。</w:t>
                  </w:r>
                  <w:r>
                    <w:rPr>
                      <w:rFonts w:hint="eastAsia"/>
                      <w:color w:val="auto"/>
                      <w:szCs w:val="21"/>
                    </w:rPr>
                    <w:t>项目生活污水依托园区化粪池处理后接入市政污水管网，夹片第二次清洗废水经污水一体化设备处理后接入市政污水管网。</w:t>
                  </w:r>
                </w:p>
              </w:tc>
              <w:tc>
                <w:tcPr>
                  <w:tcW w:w="2137"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eastAsia="宋体"/>
                      <w:b w:val="0"/>
                      <w:bCs w:val="0"/>
                      <w:color w:val="auto"/>
                      <w:szCs w:val="21"/>
                      <w:lang w:val="en-US" w:eastAsia="zh-CN"/>
                    </w:rPr>
                  </w:pPr>
                  <w:r>
                    <w:rPr>
                      <w:rFonts w:hint="eastAsia"/>
                      <w:b w:val="0"/>
                      <w:bCs w:val="0"/>
                      <w:color w:val="auto"/>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70" w:hRule="atLeast"/>
                <w:jc w:val="center"/>
              </w:trPr>
              <w:tc>
                <w:tcPr>
                  <w:tcW w:w="297"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s="Times New Roman"/>
                      <w:sz w:val="21"/>
                      <w:szCs w:val="21"/>
                    </w:rPr>
                  </w:pPr>
                  <w:r>
                    <w:rPr>
                      <w:rFonts w:hint="default" w:cs="Times New Roman"/>
                      <w:sz w:val="21"/>
                      <w:szCs w:val="21"/>
                    </w:rPr>
                    <w:t>噪声</w:t>
                  </w:r>
                </w:p>
              </w:tc>
              <w:tc>
                <w:tcPr>
                  <w:tcW w:w="774"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s="Times New Roman"/>
                      <w:sz w:val="21"/>
                      <w:szCs w:val="21"/>
                    </w:rPr>
                  </w:pPr>
                  <w:r>
                    <w:rPr>
                      <w:rFonts w:hint="default" w:cs="Times New Roman"/>
                      <w:sz w:val="21"/>
                      <w:szCs w:val="21"/>
                    </w:rPr>
                    <w:t>生产</w:t>
                  </w:r>
                </w:p>
              </w:tc>
              <w:tc>
                <w:tcPr>
                  <w:tcW w:w="1192"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s="Times New Roman"/>
                      <w:sz w:val="21"/>
                      <w:szCs w:val="21"/>
                    </w:rPr>
                  </w:pPr>
                  <w:r>
                    <w:rPr>
                      <w:rFonts w:hint="eastAsia" w:cs="Times New Roman"/>
                      <w:sz w:val="21"/>
                      <w:szCs w:val="21"/>
                    </w:rPr>
                    <w:t>生产设备</w:t>
                  </w:r>
                </w:p>
              </w:tc>
              <w:tc>
                <w:tcPr>
                  <w:tcW w:w="1047"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s="Times New Roman"/>
                      <w:sz w:val="21"/>
                      <w:szCs w:val="21"/>
                    </w:rPr>
                  </w:pPr>
                  <w:r>
                    <w:rPr>
                      <w:rFonts w:hint="eastAsia" w:cs="Times New Roman"/>
                      <w:sz w:val="21"/>
                      <w:szCs w:val="21"/>
                    </w:rPr>
                    <w:t>合理布局，选择低噪声的设备</w:t>
                  </w:r>
                </w:p>
              </w:tc>
              <w:tc>
                <w:tcPr>
                  <w:tcW w:w="1614"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s="Times New Roman"/>
                      <w:color w:val="auto"/>
                      <w:sz w:val="21"/>
                      <w:szCs w:val="21"/>
                    </w:rPr>
                  </w:pPr>
                  <w:r>
                    <w:rPr>
                      <w:rFonts w:hint="eastAsia" w:cs="Times New Roman"/>
                      <w:color w:val="auto"/>
                      <w:sz w:val="21"/>
                      <w:szCs w:val="21"/>
                    </w:rPr>
                    <w:t>可达到《工业企业厂界环境噪声排放标准》（GB12348-2008)</w:t>
                  </w:r>
                  <w:r>
                    <w:rPr>
                      <w:rFonts w:hint="eastAsia" w:cs="Times New Roman"/>
                      <w:color w:val="auto"/>
                      <w:sz w:val="21"/>
                      <w:szCs w:val="21"/>
                      <w:lang w:val="en-US" w:eastAsia="zh-CN"/>
                    </w:rPr>
                    <w:t>3</w:t>
                  </w:r>
                  <w:r>
                    <w:rPr>
                      <w:rFonts w:hint="eastAsia" w:cs="Times New Roman"/>
                      <w:color w:val="auto"/>
                      <w:sz w:val="21"/>
                      <w:szCs w:val="21"/>
                    </w:rPr>
                    <w:t>类标准</w:t>
                  </w:r>
                </w:p>
              </w:tc>
              <w:tc>
                <w:tcPr>
                  <w:tcW w:w="2137"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eastAsia="宋体"/>
                      <w:color w:val="FF0000"/>
                      <w:szCs w:val="21"/>
                      <w:lang w:val="en-US" w:eastAsia="zh-CN"/>
                    </w:rPr>
                  </w:pPr>
                  <w:r>
                    <w:rPr>
                      <w:rFonts w:hint="default"/>
                      <w:b/>
                      <w:bCs/>
                      <w:color w:val="auto"/>
                      <w:szCs w:val="21"/>
                    </w:rPr>
                    <w:t>已落实。</w:t>
                  </w:r>
                  <w:r>
                    <w:rPr>
                      <w:rFonts w:hint="default"/>
                      <w:color w:val="auto"/>
                      <w:szCs w:val="21"/>
                    </w:rPr>
                    <w:t>采取合理布局、</w:t>
                  </w:r>
                  <w:r>
                    <w:rPr>
                      <w:rFonts w:hint="eastAsia"/>
                      <w:color w:val="auto"/>
                      <w:szCs w:val="21"/>
                    </w:rPr>
                    <w:t>选择低噪声的设备、</w:t>
                  </w:r>
                  <w:r>
                    <w:rPr>
                      <w:rFonts w:hint="default"/>
                      <w:color w:val="auto"/>
                      <w:szCs w:val="21"/>
                    </w:rPr>
                    <w:t>厂房隔声措施</w:t>
                  </w:r>
                  <w:r>
                    <w:rPr>
                      <w:rFonts w:hint="eastAsia"/>
                      <w:color w:val="auto"/>
                      <w:szCs w:val="21"/>
                      <w:lang w:eastAsia="zh-CN"/>
                    </w:rPr>
                    <w:t>，</w:t>
                  </w:r>
                  <w:r>
                    <w:rPr>
                      <w:rFonts w:hint="eastAsia"/>
                      <w:color w:val="auto"/>
                      <w:szCs w:val="21"/>
                      <w:lang w:val="en-US" w:eastAsia="zh-CN"/>
                    </w:rPr>
                    <w:t>根据监测数据，项目厂界噪声</w:t>
                  </w:r>
                  <w:r>
                    <w:rPr>
                      <w:rFonts w:hint="eastAsia" w:cs="Times New Roman"/>
                      <w:color w:val="auto"/>
                      <w:sz w:val="21"/>
                      <w:szCs w:val="21"/>
                    </w:rPr>
                    <w:t>达到《工业企业厂界环境噪声排放标准》（GB12348-2008)</w:t>
                  </w:r>
                  <w:r>
                    <w:rPr>
                      <w:rFonts w:hint="eastAsia" w:cs="Times New Roman"/>
                      <w:color w:val="auto"/>
                      <w:sz w:val="21"/>
                      <w:szCs w:val="21"/>
                      <w:lang w:val="en-US" w:eastAsia="zh-CN"/>
                    </w:rPr>
                    <w:t>3</w:t>
                  </w:r>
                  <w:r>
                    <w:rPr>
                      <w:rFonts w:hint="eastAsia" w:cs="Times New Roman"/>
                      <w:color w:val="auto"/>
                      <w:sz w:val="21"/>
                      <w:szCs w:val="21"/>
                    </w:rPr>
                    <w:t>类标准</w:t>
                  </w:r>
                </w:p>
              </w:tc>
              <w:tc>
                <w:tcPr>
                  <w:tcW w:w="2137"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eastAsia="宋体"/>
                      <w:b w:val="0"/>
                      <w:bCs w:val="0"/>
                      <w:color w:val="auto"/>
                      <w:szCs w:val="21"/>
                      <w:lang w:val="en-US" w:eastAsia="zh-CN"/>
                    </w:rPr>
                  </w:pPr>
                  <w:r>
                    <w:rPr>
                      <w:rFonts w:hint="eastAsia"/>
                      <w:b w:val="0"/>
                      <w:bCs w:val="0"/>
                      <w:color w:val="auto"/>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03" w:hRule="atLeast"/>
                <w:jc w:val="center"/>
              </w:trPr>
              <w:tc>
                <w:tcPr>
                  <w:tcW w:w="297" w:type="dxa"/>
                  <w:vMerge w:val="restart"/>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s="Times New Roman"/>
                      <w:sz w:val="21"/>
                      <w:szCs w:val="21"/>
                    </w:rPr>
                  </w:pPr>
                  <w:r>
                    <w:rPr>
                      <w:rFonts w:hint="default" w:cs="Times New Roman"/>
                      <w:sz w:val="21"/>
                      <w:szCs w:val="21"/>
                    </w:rPr>
                    <w:t>废气</w:t>
                  </w:r>
                </w:p>
              </w:tc>
              <w:tc>
                <w:tcPr>
                  <w:tcW w:w="774"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夹片碳氮共渗废气</w:t>
                  </w:r>
                </w:p>
              </w:tc>
              <w:tc>
                <w:tcPr>
                  <w:tcW w:w="1192" w:type="dxa"/>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cs="Times New Roman"/>
                      <w:sz w:val="21"/>
                      <w:szCs w:val="21"/>
                    </w:rPr>
                  </w:pPr>
                  <w:r>
                    <w:rPr>
                      <w:rFonts w:hint="eastAsia" w:cs="宋体"/>
                      <w:szCs w:val="21"/>
                    </w:rPr>
                    <w:t>氨</w:t>
                  </w:r>
                  <w:r>
                    <w:rPr>
                      <w:rFonts w:hint="eastAsia" w:cs="宋体"/>
                      <w:szCs w:val="21"/>
                      <w:lang w:eastAsia="zh-CN"/>
                    </w:rPr>
                    <w:t>、</w:t>
                  </w:r>
                  <w:r>
                    <w:rPr>
                      <w:rFonts w:hint="eastAsia" w:cs="宋体"/>
                      <w:szCs w:val="21"/>
                    </w:rPr>
                    <w:t>SO</w:t>
                  </w:r>
                  <w:r>
                    <w:rPr>
                      <w:rFonts w:hint="eastAsia" w:cs="宋体"/>
                      <w:szCs w:val="21"/>
                      <w:vertAlign w:val="subscript"/>
                    </w:rPr>
                    <w:t>2</w:t>
                  </w:r>
                  <w:r>
                    <w:rPr>
                      <w:rFonts w:hint="eastAsia" w:cs="宋体"/>
                      <w:szCs w:val="21"/>
                    </w:rPr>
                    <w:t>、NO</w:t>
                  </w:r>
                  <w:r>
                    <w:rPr>
                      <w:rFonts w:hint="eastAsia" w:cs="宋体"/>
                      <w:szCs w:val="21"/>
                      <w:vertAlign w:val="subscript"/>
                    </w:rPr>
                    <w:t>X</w:t>
                  </w:r>
                  <w:r>
                    <w:rPr>
                      <w:rFonts w:hint="eastAsia" w:cs="宋体"/>
                      <w:szCs w:val="21"/>
                    </w:rPr>
                    <w:t>、烟尘</w:t>
                  </w:r>
                </w:p>
              </w:tc>
              <w:tc>
                <w:tcPr>
                  <w:tcW w:w="1047" w:type="dxa"/>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cs="宋体"/>
                      <w:color w:val="000000"/>
                      <w:szCs w:val="21"/>
                      <w:lang w:val="en-US" w:eastAsia="zh-CN"/>
                    </w:rPr>
                  </w:pPr>
                  <w:r>
                    <w:rPr>
                      <w:rFonts w:hint="eastAsia" w:cs="宋体"/>
                      <w:color w:val="000000"/>
                      <w:szCs w:val="21"/>
                      <w:lang w:val="en-US" w:eastAsia="zh-CN"/>
                    </w:rPr>
                    <w:t>低温等离子+二级活性炭+15m高排</w:t>
                  </w:r>
                </w:p>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lang w:val="en-US"/>
                    </w:rPr>
                  </w:pPr>
                  <w:r>
                    <w:rPr>
                      <w:rFonts w:hint="eastAsia" w:cs="宋体"/>
                      <w:color w:val="000000"/>
                      <w:szCs w:val="21"/>
                      <w:lang w:val="en-US" w:eastAsia="zh-CN"/>
                    </w:rPr>
                    <w:t>气筒（DA001）</w:t>
                  </w:r>
                </w:p>
              </w:tc>
              <w:tc>
                <w:tcPr>
                  <w:tcW w:w="1614" w:type="dxa"/>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cs="宋体"/>
                      <w:szCs w:val="21"/>
                    </w:rPr>
                  </w:pPr>
                  <w:r>
                    <w:rPr>
                      <w:rFonts w:hint="eastAsia" w:cs="宋体"/>
                      <w:szCs w:val="21"/>
                    </w:rPr>
                    <w:t>《恶臭污染物排放标准》（GB14554-93）</w:t>
                  </w:r>
                </w:p>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rPr>
                  </w:pPr>
                  <w:r>
                    <w:rPr>
                      <w:rFonts w:hint="eastAsia" w:cs="宋体"/>
                      <w:szCs w:val="21"/>
                    </w:rPr>
                    <w:t>《工业炉窑大气污染物综合治理方案》（环大气[2019]56号）</w:t>
                  </w:r>
                </w:p>
              </w:tc>
              <w:tc>
                <w:tcPr>
                  <w:tcW w:w="2137"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eastAsia="宋体"/>
                      <w:color w:val="FF0000"/>
                      <w:szCs w:val="21"/>
                      <w:lang w:val="en-US" w:eastAsia="zh-CN"/>
                    </w:rPr>
                  </w:pPr>
                  <w:r>
                    <w:rPr>
                      <w:rFonts w:hint="eastAsia"/>
                      <w:b/>
                      <w:bCs/>
                      <w:color w:val="auto"/>
                      <w:szCs w:val="21"/>
                      <w:lang w:val="en-US" w:eastAsia="zh-CN"/>
                    </w:rPr>
                    <w:t>已落实。</w:t>
                  </w:r>
                  <w:r>
                    <w:rPr>
                      <w:rFonts w:hint="eastAsia"/>
                      <w:b w:val="0"/>
                      <w:bCs w:val="0"/>
                      <w:color w:val="auto"/>
                      <w:szCs w:val="21"/>
                      <w:lang w:val="en-US" w:eastAsia="zh-CN"/>
                    </w:rPr>
                    <w:t>项目夹片碳氮共渗废气经</w:t>
                  </w:r>
                  <w:r>
                    <w:rPr>
                      <w:rFonts w:hint="default" w:ascii="Times New Roman" w:hAnsi="Times New Roman" w:eastAsia="宋体"/>
                      <w:color w:val="auto"/>
                      <w:sz w:val="21"/>
                      <w:szCs w:val="21"/>
                      <w:lang w:eastAsia="zh-CN"/>
                    </w:rPr>
                    <w:t>集气罩+低温等离子+二级活性炭</w:t>
                  </w:r>
                  <w:r>
                    <w:rPr>
                      <w:rFonts w:hint="default" w:ascii="Times New Roman" w:hAnsi="Times New Roman" w:eastAsia="宋体"/>
                      <w:color w:val="auto"/>
                      <w:sz w:val="21"/>
                      <w:szCs w:val="21"/>
                      <w:lang w:val="en-US" w:eastAsia="zh-CN"/>
                    </w:rPr>
                    <w:t>+</w:t>
                  </w:r>
                  <w:r>
                    <w:rPr>
                      <w:rFonts w:hint="eastAsia"/>
                      <w:color w:val="auto"/>
                      <w:sz w:val="21"/>
                      <w:szCs w:val="21"/>
                      <w:lang w:val="en-US" w:eastAsia="zh-CN"/>
                    </w:rPr>
                    <w:t>15</w:t>
                  </w:r>
                  <w:r>
                    <w:rPr>
                      <w:rFonts w:hint="default" w:ascii="Times New Roman" w:hAnsi="Times New Roman" w:eastAsia="宋体"/>
                      <w:color w:val="auto"/>
                      <w:sz w:val="21"/>
                      <w:szCs w:val="21"/>
                      <w:lang w:val="en-US" w:eastAsia="zh-CN"/>
                    </w:rPr>
                    <w:t>m高排气筒</w:t>
                  </w:r>
                  <w:r>
                    <w:rPr>
                      <w:rFonts w:hint="eastAsia"/>
                      <w:color w:val="auto"/>
                      <w:sz w:val="21"/>
                      <w:szCs w:val="21"/>
                      <w:lang w:val="en-US" w:eastAsia="zh-CN"/>
                    </w:rPr>
                    <w:t>（DA001）处理后排放，根据检测结果，项目产生氨排放满足《恶臭污染物排放标准》（GB14554-93）；</w:t>
                  </w:r>
                  <w:r>
                    <w:rPr>
                      <w:rFonts w:hint="eastAsia" w:cs="宋体"/>
                      <w:color w:val="auto"/>
                      <w:szCs w:val="21"/>
                    </w:rPr>
                    <w:t>SO</w:t>
                  </w:r>
                  <w:r>
                    <w:rPr>
                      <w:rFonts w:hint="eastAsia" w:cs="宋体"/>
                      <w:color w:val="auto"/>
                      <w:szCs w:val="21"/>
                      <w:vertAlign w:val="subscript"/>
                    </w:rPr>
                    <w:t>2</w:t>
                  </w:r>
                  <w:r>
                    <w:rPr>
                      <w:rFonts w:hint="eastAsia" w:cs="宋体"/>
                      <w:color w:val="auto"/>
                      <w:szCs w:val="21"/>
                    </w:rPr>
                    <w:t>、NO</w:t>
                  </w:r>
                  <w:r>
                    <w:rPr>
                      <w:rFonts w:hint="eastAsia" w:cs="宋体"/>
                      <w:color w:val="auto"/>
                      <w:szCs w:val="21"/>
                      <w:vertAlign w:val="subscript"/>
                    </w:rPr>
                    <w:t>X</w:t>
                  </w:r>
                  <w:r>
                    <w:rPr>
                      <w:rFonts w:hint="eastAsia" w:cs="宋体"/>
                      <w:color w:val="auto"/>
                      <w:szCs w:val="21"/>
                    </w:rPr>
                    <w:t>、烟尘</w:t>
                  </w:r>
                  <w:r>
                    <w:rPr>
                      <w:rFonts w:hint="eastAsia" w:cs="宋体"/>
                      <w:color w:val="auto"/>
                      <w:szCs w:val="21"/>
                      <w:lang w:val="en-US" w:eastAsia="zh-CN"/>
                    </w:rPr>
                    <w:t>满足《工业炉窑大气污染物综合治理方案》（环大气[2019]56号）限值要求。</w:t>
                  </w:r>
                </w:p>
              </w:tc>
              <w:tc>
                <w:tcPr>
                  <w:tcW w:w="2137" w:type="dxa"/>
                  <w:vMerge w:val="restart"/>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color w:val="auto"/>
                      <w:szCs w:val="21"/>
                      <w:lang w:val="en-US" w:eastAsia="zh-CN"/>
                    </w:rPr>
                  </w:pPr>
                  <w:r>
                    <w:rPr>
                      <w:rFonts w:hint="eastAsia"/>
                      <w:szCs w:val="21"/>
                      <w:lang w:val="en-US" w:eastAsia="zh-CN"/>
                    </w:rPr>
                    <w:t>因实际生产夹片碳氮共渗与淬火在同一个炉中，因此油雾分离器与低温等离子由串联改为并联，即夹片碳氮共渗、淬火、回火废气采用“集气罩+油雾分离器+低温等离子+二级活性炭+15m高排气筒（DA001）高空排放”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3" w:hRule="atLeast"/>
                <w:jc w:val="center"/>
              </w:trPr>
              <w:tc>
                <w:tcPr>
                  <w:tcW w:w="29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rPr>
                  </w:pPr>
                </w:p>
              </w:tc>
              <w:tc>
                <w:tcPr>
                  <w:tcW w:w="774"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rPr>
                  </w:pPr>
                  <w:r>
                    <w:rPr>
                      <w:rFonts w:hint="eastAsia"/>
                    </w:rPr>
                    <w:t>淬火、回火废气</w:t>
                  </w:r>
                </w:p>
              </w:tc>
              <w:tc>
                <w:tcPr>
                  <w:tcW w:w="1192" w:type="dxa"/>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cs="Times New Roman"/>
                      <w:sz w:val="21"/>
                      <w:szCs w:val="21"/>
                      <w:lang w:eastAsia="zh-CN"/>
                    </w:rPr>
                  </w:pPr>
                  <w:r>
                    <w:rPr>
                      <w:rFonts w:hint="eastAsia" w:cs="宋体"/>
                      <w:szCs w:val="21"/>
                      <w:lang w:val="en-US" w:eastAsia="zh-CN"/>
                    </w:rPr>
                    <w:t>油雾</w:t>
                  </w:r>
                  <w:r>
                    <w:rPr>
                      <w:rFonts w:hint="eastAsia" w:cs="宋体"/>
                      <w:szCs w:val="21"/>
                      <w:lang w:eastAsia="zh-CN"/>
                    </w:rPr>
                    <w:t>、</w:t>
                  </w:r>
                  <w:r>
                    <w:rPr>
                      <w:rFonts w:hint="eastAsia" w:cs="宋体"/>
                      <w:szCs w:val="21"/>
                      <w:lang w:val="en-US" w:eastAsia="zh-CN"/>
                    </w:rPr>
                    <w:t>非甲烷总烃</w:t>
                  </w:r>
                </w:p>
              </w:tc>
              <w:tc>
                <w:tcPr>
                  <w:tcW w:w="1047" w:type="dxa"/>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cs="宋体"/>
                      <w:color w:val="000000"/>
                      <w:szCs w:val="21"/>
                      <w:lang w:val="en-US" w:eastAsia="zh-CN"/>
                    </w:rPr>
                  </w:pPr>
                  <w:r>
                    <w:rPr>
                      <w:rFonts w:hint="eastAsia" w:cs="宋体"/>
                      <w:color w:val="000000"/>
                      <w:szCs w:val="21"/>
                      <w:lang w:val="en-US" w:eastAsia="zh-CN"/>
                    </w:rPr>
                    <w:t>油雾净化器+二级活性+15m高排</w:t>
                  </w:r>
                </w:p>
                <w:p>
                  <w:pPr>
                    <w:keepNext w:val="0"/>
                    <w:keepLines w:val="0"/>
                    <w:suppressLineNumbers w:val="0"/>
                    <w:adjustRightInd w:val="0"/>
                    <w:snapToGrid w:val="0"/>
                    <w:spacing w:before="0" w:beforeAutospacing="0" w:after="0" w:afterAutospacing="0" w:line="240" w:lineRule="auto"/>
                    <w:ind w:left="0" w:right="0"/>
                    <w:jc w:val="center"/>
                    <w:rPr>
                      <w:rFonts w:hint="default" w:cs="Times New Roman"/>
                      <w:sz w:val="21"/>
                      <w:szCs w:val="21"/>
                      <w:lang w:eastAsia="zh-CN"/>
                    </w:rPr>
                  </w:pPr>
                  <w:r>
                    <w:rPr>
                      <w:rFonts w:hint="eastAsia" w:cs="宋体"/>
                      <w:color w:val="000000"/>
                      <w:szCs w:val="21"/>
                      <w:lang w:val="en-US" w:eastAsia="zh-CN"/>
                    </w:rPr>
                    <w:t>气筒（DA001）炭</w:t>
                  </w:r>
                </w:p>
              </w:tc>
              <w:tc>
                <w:tcPr>
                  <w:tcW w:w="1614" w:type="dxa"/>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cs="Times New Roman"/>
                      <w:sz w:val="21"/>
                      <w:szCs w:val="21"/>
                      <w:lang w:eastAsia="zh-CN"/>
                    </w:rPr>
                  </w:pPr>
                  <w:r>
                    <w:rPr>
                      <w:rFonts w:hint="eastAsia" w:cs="宋体"/>
                      <w:szCs w:val="21"/>
                    </w:rPr>
                    <w:t>《大气污染物综合排放标准》（GB19267-1996）</w:t>
                  </w:r>
                </w:p>
              </w:tc>
              <w:tc>
                <w:tcPr>
                  <w:tcW w:w="2137"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cs="Times New Roman"/>
                      <w:sz w:val="21"/>
                      <w:szCs w:val="21"/>
                      <w:lang w:eastAsia="zh-CN"/>
                    </w:rPr>
                  </w:pPr>
                  <w:r>
                    <w:rPr>
                      <w:rFonts w:hint="eastAsia"/>
                      <w:b/>
                      <w:bCs/>
                      <w:color w:val="auto"/>
                      <w:szCs w:val="21"/>
                      <w:lang w:val="en-US" w:eastAsia="zh-CN"/>
                    </w:rPr>
                    <w:t>已落实。</w:t>
                  </w:r>
                  <w:r>
                    <w:rPr>
                      <w:rFonts w:hint="eastAsia"/>
                      <w:b w:val="0"/>
                      <w:bCs w:val="0"/>
                      <w:color w:val="auto"/>
                      <w:szCs w:val="21"/>
                      <w:lang w:val="en-US" w:eastAsia="zh-CN"/>
                    </w:rPr>
                    <w:t>项目</w:t>
                  </w:r>
                  <w:r>
                    <w:rPr>
                      <w:rFonts w:hint="eastAsia"/>
                    </w:rPr>
                    <w:t>淬火、回火废气</w:t>
                  </w:r>
                  <w:r>
                    <w:rPr>
                      <w:rFonts w:hint="eastAsia"/>
                      <w:b w:val="0"/>
                      <w:bCs w:val="0"/>
                      <w:color w:val="auto"/>
                      <w:szCs w:val="21"/>
                      <w:lang w:val="en-US" w:eastAsia="zh-CN"/>
                    </w:rPr>
                    <w:t>废气经</w:t>
                  </w:r>
                  <w:r>
                    <w:rPr>
                      <w:rFonts w:hint="default" w:ascii="Times New Roman" w:hAnsi="Times New Roman" w:eastAsia="宋体"/>
                      <w:color w:val="auto"/>
                      <w:sz w:val="21"/>
                      <w:szCs w:val="21"/>
                      <w:lang w:eastAsia="zh-CN"/>
                    </w:rPr>
                    <w:t>集气罩+低温等离子+二级活性炭</w:t>
                  </w:r>
                  <w:r>
                    <w:rPr>
                      <w:rFonts w:hint="default" w:ascii="Times New Roman" w:hAnsi="Times New Roman" w:eastAsia="宋体"/>
                      <w:color w:val="auto"/>
                      <w:sz w:val="21"/>
                      <w:szCs w:val="21"/>
                      <w:lang w:val="en-US" w:eastAsia="zh-CN"/>
                    </w:rPr>
                    <w:t>+</w:t>
                  </w:r>
                  <w:r>
                    <w:rPr>
                      <w:rFonts w:hint="eastAsia"/>
                      <w:color w:val="auto"/>
                      <w:sz w:val="21"/>
                      <w:szCs w:val="21"/>
                      <w:lang w:val="en-US" w:eastAsia="zh-CN"/>
                    </w:rPr>
                    <w:t>15</w:t>
                  </w:r>
                  <w:r>
                    <w:rPr>
                      <w:rFonts w:hint="default" w:ascii="Times New Roman" w:hAnsi="Times New Roman" w:eastAsia="宋体"/>
                      <w:color w:val="auto"/>
                      <w:sz w:val="21"/>
                      <w:szCs w:val="21"/>
                      <w:lang w:val="en-US" w:eastAsia="zh-CN"/>
                    </w:rPr>
                    <w:t>m高排气筒</w:t>
                  </w:r>
                  <w:r>
                    <w:rPr>
                      <w:rFonts w:hint="eastAsia"/>
                      <w:color w:val="auto"/>
                      <w:sz w:val="21"/>
                      <w:szCs w:val="21"/>
                      <w:lang w:val="en-US" w:eastAsia="zh-CN"/>
                    </w:rPr>
                    <w:t>（DA001）处理后排放，根据检测结果，项目产生非甲烷总烃排放满足</w:t>
                  </w:r>
                  <w:r>
                    <w:rPr>
                      <w:rFonts w:hint="eastAsia" w:cs="宋体"/>
                      <w:szCs w:val="21"/>
                    </w:rPr>
                    <w:t>《大气污染物综合排放标准》（GB19267-1996）</w:t>
                  </w:r>
                  <w:r>
                    <w:rPr>
                      <w:rFonts w:hint="eastAsia" w:cs="宋体"/>
                      <w:szCs w:val="21"/>
                      <w:lang w:val="en-US" w:eastAsia="zh-CN"/>
                    </w:rPr>
                    <w:t>中</w:t>
                  </w:r>
                  <w:r>
                    <w:rPr>
                      <w:rFonts w:hint="eastAsia" w:cs="宋体"/>
                      <w:color w:val="auto"/>
                      <w:szCs w:val="21"/>
                      <w:lang w:val="en-US" w:eastAsia="zh-CN"/>
                    </w:rPr>
                    <w:t>限值要求。</w:t>
                  </w:r>
                </w:p>
              </w:tc>
              <w:tc>
                <w:tcPr>
                  <w:tcW w:w="213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auto"/>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30" w:hRule="atLeast"/>
                <w:jc w:val="center"/>
              </w:trPr>
              <w:tc>
                <w:tcPr>
                  <w:tcW w:w="297" w:type="dxa"/>
                  <w:vMerge w:val="continue"/>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s="Times New Roman"/>
                      <w:sz w:val="21"/>
                      <w:szCs w:val="21"/>
                    </w:rPr>
                  </w:pPr>
                </w:p>
              </w:tc>
              <w:tc>
                <w:tcPr>
                  <w:tcW w:w="774"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挤塑、冷却废气</w:t>
                  </w:r>
                </w:p>
              </w:tc>
              <w:tc>
                <w:tcPr>
                  <w:tcW w:w="1192"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s="Times New Roman"/>
                      <w:sz w:val="21"/>
                      <w:szCs w:val="21"/>
                      <w:lang w:val="en-US" w:eastAsia="zh-CN"/>
                    </w:rPr>
                  </w:pPr>
                  <w:r>
                    <w:rPr>
                      <w:rFonts w:hint="eastAsia" w:cs="Times New Roman"/>
                      <w:sz w:val="21"/>
                      <w:szCs w:val="21"/>
                      <w:lang w:val="en-US" w:eastAsia="zh-CN"/>
                    </w:rPr>
                    <w:t>非甲烷总烃</w:t>
                  </w:r>
                </w:p>
              </w:tc>
              <w:tc>
                <w:tcPr>
                  <w:tcW w:w="1047" w:type="dxa"/>
                  <w:vAlign w:val="center"/>
                </w:tcPr>
                <w:p>
                  <w:pPr>
                    <w:keepNext w:val="0"/>
                    <w:keepLines w:val="0"/>
                    <w:widowControl/>
                    <w:suppressLineNumbers w:val="0"/>
                    <w:spacing w:before="0" w:beforeAutospacing="0" w:after="0" w:afterAutospacing="0"/>
                    <w:ind w:left="0" w:right="0"/>
                    <w:jc w:val="left"/>
                    <w:rPr>
                      <w:rFonts w:hint="default"/>
                    </w:rPr>
                  </w:pPr>
                  <w:r>
                    <w:rPr>
                      <w:rFonts w:hint="eastAsia" w:cs="宋体"/>
                      <w:szCs w:val="21"/>
                    </w:rPr>
                    <w:t>集气罩+二级活性炭</w:t>
                  </w:r>
                  <w:r>
                    <w:rPr>
                      <w:rFonts w:hint="eastAsia" w:ascii="宋体" w:hAnsi="宋体" w:eastAsia="宋体" w:cs="宋体"/>
                      <w:color w:val="000000"/>
                      <w:kern w:val="0"/>
                      <w:sz w:val="20"/>
                      <w:szCs w:val="20"/>
                      <w:lang w:val="en-US" w:eastAsia="zh-CN" w:bidi="ar"/>
                    </w:rPr>
                    <w:t>炭</w:t>
                  </w:r>
                  <w:r>
                    <w:rPr>
                      <w:rFonts w:hint="default" w:ascii="Times New Roman" w:hAnsi="Times New Roman" w:eastAsia="宋体" w:cs="Times New Roman"/>
                      <w:color w:val="000000"/>
                      <w:kern w:val="0"/>
                      <w:sz w:val="20"/>
                      <w:szCs w:val="20"/>
                      <w:lang w:val="en-US" w:eastAsia="zh-CN" w:bidi="ar"/>
                    </w:rPr>
                    <w:t xml:space="preserve">+15m </w:t>
                  </w:r>
                  <w:r>
                    <w:rPr>
                      <w:rFonts w:hint="eastAsia" w:ascii="宋体" w:hAnsi="宋体" w:eastAsia="宋体" w:cs="宋体"/>
                      <w:color w:val="000000"/>
                      <w:kern w:val="0"/>
                      <w:sz w:val="20"/>
                      <w:szCs w:val="20"/>
                      <w:lang w:val="en-US" w:eastAsia="zh-CN" w:bidi="ar"/>
                    </w:rPr>
                    <w:t xml:space="preserve">高排气筒 </w:t>
                  </w:r>
                </w:p>
                <w:p>
                  <w:pPr>
                    <w:keepNext w:val="0"/>
                    <w:keepLines w:val="0"/>
                    <w:widowControl/>
                    <w:suppressLineNumbers w:val="0"/>
                    <w:spacing w:before="0" w:beforeAutospacing="0" w:after="0" w:afterAutospacing="0"/>
                    <w:ind w:left="0" w:right="0"/>
                    <w:jc w:val="left"/>
                    <w:rPr>
                      <w:rFonts w:hint="default"/>
                    </w:rPr>
                  </w:pPr>
                  <w:r>
                    <w:rPr>
                      <w:rFonts w:hint="eastAsia" w:ascii="宋体" w:hAnsi="宋体" w:eastAsia="宋体" w:cs="宋体"/>
                      <w:color w:val="000000"/>
                      <w:kern w:val="0"/>
                      <w:sz w:val="20"/>
                      <w:szCs w:val="20"/>
                      <w:lang w:val="en-US" w:eastAsia="zh-CN" w:bidi="ar"/>
                    </w:rPr>
                    <w:t>（</w:t>
                  </w:r>
                  <w:r>
                    <w:rPr>
                      <w:rFonts w:hint="default" w:ascii="Times New Roman" w:hAnsi="Times New Roman" w:eastAsia="宋体" w:cs="Times New Roman"/>
                      <w:color w:val="000000"/>
                      <w:kern w:val="0"/>
                      <w:sz w:val="20"/>
                      <w:szCs w:val="20"/>
                      <w:lang w:val="en-US" w:eastAsia="zh-CN" w:bidi="ar"/>
                    </w:rPr>
                    <w:t>DA002</w:t>
                  </w:r>
                  <w:r>
                    <w:rPr>
                      <w:rFonts w:hint="eastAsia" w:ascii="宋体" w:hAnsi="宋体" w:eastAsia="宋体" w:cs="宋体"/>
                      <w:color w:val="000000"/>
                      <w:kern w:val="0"/>
                      <w:sz w:val="20"/>
                      <w:szCs w:val="20"/>
                      <w:lang w:val="en-US" w:eastAsia="zh-CN" w:bidi="ar"/>
                    </w:rPr>
                    <w:t>）</w:t>
                  </w:r>
                </w:p>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sz w:val="21"/>
                      <w:szCs w:val="21"/>
                      <w:lang w:val="en-US" w:eastAsia="zh-CN"/>
                    </w:rPr>
                  </w:pPr>
                </w:p>
              </w:tc>
              <w:tc>
                <w:tcPr>
                  <w:tcW w:w="1614" w:type="dxa"/>
                  <w:vMerge w:val="restart"/>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sz w:val="21"/>
                      <w:szCs w:val="21"/>
                    </w:rPr>
                  </w:pPr>
                  <w:r>
                    <w:rPr>
                      <w:rFonts w:hint="eastAsia" w:cs="宋体"/>
                      <w:szCs w:val="21"/>
                    </w:rPr>
                    <w:t>《合成树脂工业污染物排放标准》(GB31572-2015)</w:t>
                  </w:r>
                </w:p>
              </w:tc>
              <w:tc>
                <w:tcPr>
                  <w:tcW w:w="2137" w:type="dxa"/>
                  <w:vMerge w:val="restart"/>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eastAsia="宋体"/>
                      <w:b/>
                      <w:bCs/>
                      <w:color w:val="auto"/>
                      <w:szCs w:val="21"/>
                      <w:lang w:val="en-US" w:eastAsia="zh-CN"/>
                    </w:rPr>
                  </w:pPr>
                  <w:r>
                    <w:rPr>
                      <w:rFonts w:hint="eastAsia"/>
                      <w:b/>
                      <w:bCs/>
                      <w:color w:val="auto"/>
                      <w:szCs w:val="21"/>
                      <w:lang w:val="en-US" w:eastAsia="zh-CN"/>
                    </w:rPr>
                    <w:t>已落实。</w:t>
                  </w:r>
                  <w:r>
                    <w:rPr>
                      <w:rFonts w:hint="default" w:ascii="Times New Roman" w:hAnsi="Times New Roman" w:cs="Times New Roman"/>
                      <w:color w:val="auto"/>
                      <w:sz w:val="21"/>
                      <w:szCs w:val="21"/>
                      <w:lang w:val="zh-TW" w:eastAsia="zh-CN"/>
                    </w:rPr>
                    <w:t>挤塑、冷却废气、喷漆废气收集后由1套</w:t>
                  </w:r>
                  <w:r>
                    <w:rPr>
                      <w:rFonts w:hint="default" w:ascii="Times New Roman" w:hAnsi="Times New Roman" w:cs="Times New Roman"/>
                      <w:color w:val="auto"/>
                      <w:sz w:val="21"/>
                      <w:szCs w:val="21"/>
                      <w:lang w:val="en-US" w:eastAsia="zh-CN"/>
                    </w:rPr>
                    <w:t>二级</w:t>
                  </w:r>
                  <w:r>
                    <w:rPr>
                      <w:rFonts w:hint="default" w:ascii="Times New Roman" w:hAnsi="Times New Roman" w:cs="Times New Roman"/>
                      <w:color w:val="auto"/>
                      <w:sz w:val="21"/>
                      <w:szCs w:val="21"/>
                      <w:lang w:val="zh-TW" w:eastAsia="zh-CN"/>
                    </w:rPr>
                    <w:t>活性炭吸附装置处理，处理后经1根</w:t>
                  </w:r>
                  <w:r>
                    <w:rPr>
                      <w:rFonts w:hint="eastAsia" w:cs="Times New Roman"/>
                      <w:color w:val="auto"/>
                      <w:sz w:val="21"/>
                      <w:szCs w:val="21"/>
                      <w:lang w:val="en-US" w:eastAsia="zh-CN"/>
                    </w:rPr>
                    <w:t>15</w:t>
                  </w:r>
                  <w:r>
                    <w:rPr>
                      <w:rFonts w:hint="default" w:ascii="Times New Roman" w:hAnsi="Times New Roman" w:cs="Times New Roman"/>
                      <w:color w:val="auto"/>
                      <w:sz w:val="21"/>
                      <w:szCs w:val="21"/>
                      <w:lang w:val="zh-TW" w:eastAsia="zh-CN"/>
                    </w:rPr>
                    <w:t>m高排气筒（</w:t>
                  </w:r>
                  <w:r>
                    <w:rPr>
                      <w:rFonts w:hint="eastAsia" w:cs="Times New Roman"/>
                      <w:color w:val="auto"/>
                      <w:sz w:val="21"/>
                      <w:szCs w:val="21"/>
                      <w:lang w:val="en-US" w:eastAsia="zh-CN"/>
                    </w:rPr>
                    <w:t>DA002</w:t>
                  </w:r>
                  <w:r>
                    <w:rPr>
                      <w:rFonts w:hint="default" w:ascii="Times New Roman" w:hAnsi="Times New Roman" w:cs="Times New Roman"/>
                      <w:color w:val="auto"/>
                      <w:sz w:val="21"/>
                      <w:szCs w:val="21"/>
                      <w:lang w:val="zh-TW" w:eastAsia="zh-CN"/>
                    </w:rPr>
                    <w:t>）排放</w:t>
                  </w:r>
                  <w:r>
                    <w:rPr>
                      <w:rFonts w:hint="eastAsia" w:cs="Times New Roman"/>
                      <w:color w:val="auto"/>
                      <w:sz w:val="21"/>
                      <w:szCs w:val="21"/>
                      <w:lang w:val="zh-TW" w:eastAsia="zh-CN"/>
                    </w:rPr>
                    <w:t>，</w:t>
                  </w:r>
                  <w:r>
                    <w:rPr>
                      <w:rFonts w:hint="eastAsia" w:cs="Times New Roman"/>
                      <w:color w:val="auto"/>
                      <w:sz w:val="21"/>
                      <w:szCs w:val="21"/>
                      <w:lang w:val="en-US" w:eastAsia="zh-CN"/>
                    </w:rPr>
                    <w:t>根据检测结果，非甲烷总烃、二甲苯满足《合成树脂工业污染物排放标准》(GB31572-2015)中标准限值要求。</w:t>
                  </w:r>
                </w:p>
              </w:tc>
              <w:tc>
                <w:tcPr>
                  <w:tcW w:w="2137"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7" w:hRule="atLeast"/>
                <w:jc w:val="center"/>
              </w:trPr>
              <w:tc>
                <w:tcPr>
                  <w:tcW w:w="297" w:type="dxa"/>
                  <w:vMerge w:val="continue"/>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s="Times New Roman"/>
                      <w:sz w:val="21"/>
                      <w:szCs w:val="21"/>
                    </w:rPr>
                  </w:pPr>
                </w:p>
              </w:tc>
              <w:tc>
                <w:tcPr>
                  <w:tcW w:w="774"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eastAsia" w:cs="宋体"/>
                      <w:szCs w:val="21"/>
                    </w:rPr>
                    <w:t>喷漆废气</w:t>
                  </w:r>
                </w:p>
              </w:tc>
              <w:tc>
                <w:tcPr>
                  <w:tcW w:w="1192"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cs="Times New Roman"/>
                      <w:sz w:val="21"/>
                      <w:szCs w:val="21"/>
                      <w:lang w:val="en-US" w:eastAsia="zh-CN"/>
                    </w:rPr>
                  </w:pPr>
                  <w:r>
                    <w:rPr>
                      <w:rFonts w:hint="eastAsia" w:cs="宋体"/>
                      <w:szCs w:val="21"/>
                    </w:rPr>
                    <w:t>非甲烷总烃、二甲苯</w:t>
                  </w:r>
                </w:p>
              </w:tc>
              <w:tc>
                <w:tcPr>
                  <w:tcW w:w="1047"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cs="宋体"/>
                      <w:szCs w:val="21"/>
                    </w:rPr>
                  </w:pPr>
                  <w:r>
                    <w:rPr>
                      <w:rFonts w:hint="eastAsia" w:cs="宋体"/>
                      <w:szCs w:val="21"/>
                    </w:rPr>
                    <w:t>密闭+二级活性炭+15m 高排气筒</w:t>
                  </w:r>
                </w:p>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cs="宋体"/>
                      <w:szCs w:val="21"/>
                    </w:rPr>
                  </w:pPr>
                  <w:r>
                    <w:rPr>
                      <w:rFonts w:hint="eastAsia" w:cs="宋体"/>
                      <w:szCs w:val="21"/>
                    </w:rPr>
                    <w:t>（DA002）</w:t>
                  </w:r>
                </w:p>
              </w:tc>
              <w:tc>
                <w:tcPr>
                  <w:tcW w:w="1614" w:type="dxa"/>
                  <w:vMerge w:val="continue"/>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rPr>
                  </w:pPr>
                </w:p>
              </w:tc>
              <w:tc>
                <w:tcPr>
                  <w:tcW w:w="213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auto"/>
                      <w:szCs w:val="21"/>
                      <w:lang w:val="en-US" w:eastAsia="zh-CN"/>
                    </w:rPr>
                  </w:pPr>
                </w:p>
              </w:tc>
              <w:tc>
                <w:tcPr>
                  <w:tcW w:w="2137"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color w:val="auto"/>
                      <w:szCs w:val="21"/>
                      <w:lang w:val="en-US" w:eastAsia="zh-CN"/>
                    </w:rPr>
                  </w:pPr>
                  <w:r>
                    <w:rPr>
                      <w:rFonts w:hint="eastAsia"/>
                      <w:b w:val="0"/>
                      <w:bCs w:val="0"/>
                      <w:color w:val="auto"/>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50" w:hRule="atLeast"/>
                <w:jc w:val="center"/>
              </w:trPr>
              <w:tc>
                <w:tcPr>
                  <w:tcW w:w="297" w:type="dxa"/>
                  <w:vMerge w:val="continue"/>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s="Times New Roman"/>
                      <w:sz w:val="21"/>
                      <w:szCs w:val="21"/>
                    </w:rPr>
                  </w:pPr>
                </w:p>
              </w:tc>
              <w:tc>
                <w:tcPr>
                  <w:tcW w:w="774" w:type="dxa"/>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cs="Times New Roman"/>
                      <w:sz w:val="21"/>
                      <w:szCs w:val="21"/>
                      <w:lang w:val="en-US" w:eastAsia="zh-CN"/>
                    </w:rPr>
                  </w:pPr>
                  <w:r>
                    <w:rPr>
                      <w:rFonts w:hint="eastAsia" w:cs="宋体"/>
                      <w:szCs w:val="21"/>
                    </w:rPr>
                    <w:t>灌浆粉尘</w:t>
                  </w:r>
                </w:p>
              </w:tc>
              <w:tc>
                <w:tcPr>
                  <w:tcW w:w="1192" w:type="dxa"/>
                  <w:vMerge w:val="restart"/>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sz w:val="21"/>
                      <w:szCs w:val="21"/>
                      <w:lang w:val="en-US" w:eastAsia="zh-CN"/>
                    </w:rPr>
                  </w:pPr>
                  <w:r>
                    <w:rPr>
                      <w:rFonts w:hint="default" w:ascii="Times New Roman" w:hAnsi="Times New Roman" w:cs="Times New Roman"/>
                      <w:sz w:val="21"/>
                      <w:szCs w:val="21"/>
                      <w:lang w:val="en-US" w:eastAsia="zh-CN"/>
                    </w:rPr>
                    <w:t>颗粒物</w:t>
                  </w:r>
                </w:p>
              </w:tc>
              <w:tc>
                <w:tcPr>
                  <w:tcW w:w="1047" w:type="dxa"/>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cs="Times New Roman"/>
                      <w:sz w:val="21"/>
                      <w:szCs w:val="21"/>
                    </w:rPr>
                  </w:pPr>
                  <w:r>
                    <w:rPr>
                      <w:rFonts w:hint="eastAsia" w:cs="宋体"/>
                      <w:szCs w:val="21"/>
                    </w:rPr>
                    <w:t>WAMFLO法兰式圆形收尘机+15m 高排气筒（DA003）</w:t>
                  </w:r>
                </w:p>
              </w:tc>
              <w:tc>
                <w:tcPr>
                  <w:tcW w:w="1614" w:type="dxa"/>
                  <w:vMerge w:val="restart"/>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sz w:val="21"/>
                      <w:szCs w:val="21"/>
                    </w:rPr>
                  </w:pPr>
                  <w:r>
                    <w:rPr>
                      <w:rFonts w:hint="eastAsia" w:cs="宋体"/>
                      <w:szCs w:val="21"/>
                    </w:rPr>
                    <w:t>《大气污染物综合排放标准》（GB19267-1996）</w:t>
                  </w:r>
                </w:p>
              </w:tc>
              <w:tc>
                <w:tcPr>
                  <w:tcW w:w="2137" w:type="dxa"/>
                  <w:vMerge w:val="restart"/>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eastAsia="宋体"/>
                      <w:b/>
                      <w:bCs/>
                      <w:color w:val="auto"/>
                      <w:szCs w:val="21"/>
                      <w:lang w:val="en-US" w:eastAsia="zh-CN"/>
                    </w:rPr>
                  </w:pPr>
                  <w:r>
                    <w:rPr>
                      <w:rFonts w:hint="eastAsia"/>
                      <w:b/>
                      <w:bCs/>
                      <w:color w:val="auto"/>
                      <w:szCs w:val="21"/>
                      <w:lang w:val="en-US" w:eastAsia="zh-CN"/>
                    </w:rPr>
                    <w:t>已落实。</w:t>
                  </w:r>
                  <w:r>
                    <w:rPr>
                      <w:rFonts w:hint="eastAsia"/>
                      <w:b w:val="0"/>
                      <w:bCs w:val="0"/>
                      <w:color w:val="auto"/>
                      <w:szCs w:val="21"/>
                      <w:lang w:val="en-US" w:eastAsia="zh-CN"/>
                    </w:rPr>
                    <w:t>灌浆粉尘经</w:t>
                  </w:r>
                  <w:r>
                    <w:rPr>
                      <w:rFonts w:hint="eastAsia" w:cs="宋体"/>
                      <w:b w:val="0"/>
                      <w:bCs w:val="0"/>
                      <w:color w:val="auto"/>
                      <w:szCs w:val="21"/>
                    </w:rPr>
                    <w:t>WAMFLO法兰式圆形收尘机</w:t>
                  </w:r>
                  <w:r>
                    <w:rPr>
                      <w:rFonts w:hint="eastAsia" w:cs="宋体"/>
                      <w:b w:val="0"/>
                      <w:bCs w:val="0"/>
                      <w:color w:val="auto"/>
                      <w:szCs w:val="21"/>
                      <w:lang w:val="en-US" w:eastAsia="zh-CN"/>
                    </w:rPr>
                    <w:t>处理，</w:t>
                  </w:r>
                  <w:r>
                    <w:rPr>
                      <w:rFonts w:hint="eastAsia"/>
                      <w:b w:val="0"/>
                      <w:bCs w:val="0"/>
                      <w:color w:val="auto"/>
                      <w:szCs w:val="21"/>
                      <w:lang w:val="en-US" w:eastAsia="zh-CN"/>
                    </w:rPr>
                    <w:t>切割烟尘</w:t>
                  </w:r>
                  <w:r>
                    <w:rPr>
                      <w:rFonts w:hint="default" w:ascii="Times New Roman" w:hAnsi="Times New Roman" w:cs="Times New Roman"/>
                      <w:b w:val="0"/>
                      <w:bCs w:val="0"/>
                      <w:color w:val="auto"/>
                      <w:sz w:val="21"/>
                      <w:szCs w:val="21"/>
                      <w:lang w:val="zh-TW" w:eastAsia="zh-CN"/>
                    </w:rPr>
                    <w:t>、</w:t>
                  </w:r>
                  <w:r>
                    <w:rPr>
                      <w:rFonts w:hint="eastAsia"/>
                      <w:b w:val="0"/>
                      <w:bCs w:val="0"/>
                      <w:color w:val="auto"/>
                      <w:szCs w:val="21"/>
                      <w:lang w:val="en-US" w:eastAsia="zh-CN"/>
                    </w:rPr>
                    <w:t>焊接烟尘收集后经</w:t>
                  </w:r>
                  <w:r>
                    <w:rPr>
                      <w:rFonts w:hint="eastAsia" w:cs="宋体"/>
                      <w:b w:val="0"/>
                      <w:bCs w:val="0"/>
                      <w:color w:val="auto"/>
                      <w:szCs w:val="21"/>
                      <w:lang w:val="en-US" w:eastAsia="zh-CN"/>
                    </w:rPr>
                    <w:t>滤筒除</w:t>
                  </w:r>
                  <w:r>
                    <w:rPr>
                      <w:rFonts w:hint="eastAsia" w:cs="宋体"/>
                      <w:color w:val="auto"/>
                      <w:szCs w:val="21"/>
                      <w:lang w:val="en-US" w:eastAsia="zh-CN"/>
                    </w:rPr>
                    <w:t>尘器处理后经</w:t>
                  </w:r>
                  <w:r>
                    <w:rPr>
                      <w:rFonts w:hint="default" w:ascii="Times New Roman" w:hAnsi="Times New Roman" w:cs="Times New Roman"/>
                      <w:color w:val="auto"/>
                      <w:sz w:val="21"/>
                      <w:szCs w:val="21"/>
                      <w:lang w:val="zh-TW" w:eastAsia="zh-CN"/>
                    </w:rPr>
                    <w:t>1根</w:t>
                  </w:r>
                  <w:r>
                    <w:rPr>
                      <w:rFonts w:hint="eastAsia" w:cs="Times New Roman"/>
                      <w:color w:val="auto"/>
                      <w:sz w:val="21"/>
                      <w:szCs w:val="21"/>
                      <w:lang w:val="en-US" w:eastAsia="zh-CN"/>
                    </w:rPr>
                    <w:t>15</w:t>
                  </w:r>
                  <w:r>
                    <w:rPr>
                      <w:rFonts w:hint="default" w:ascii="Times New Roman" w:hAnsi="Times New Roman" w:cs="Times New Roman"/>
                      <w:color w:val="auto"/>
                      <w:sz w:val="21"/>
                      <w:szCs w:val="21"/>
                      <w:lang w:val="zh-TW" w:eastAsia="zh-CN"/>
                    </w:rPr>
                    <w:t>m高排气筒（</w:t>
                  </w:r>
                  <w:r>
                    <w:rPr>
                      <w:rFonts w:hint="eastAsia" w:cs="Times New Roman"/>
                      <w:color w:val="auto"/>
                      <w:sz w:val="21"/>
                      <w:szCs w:val="21"/>
                      <w:lang w:val="en-US" w:eastAsia="zh-CN"/>
                    </w:rPr>
                    <w:t>DA003</w:t>
                  </w:r>
                  <w:r>
                    <w:rPr>
                      <w:rFonts w:hint="default" w:ascii="Times New Roman" w:hAnsi="Times New Roman" w:cs="Times New Roman"/>
                      <w:color w:val="auto"/>
                      <w:sz w:val="21"/>
                      <w:szCs w:val="21"/>
                      <w:lang w:val="zh-TW" w:eastAsia="zh-CN"/>
                    </w:rPr>
                    <w:t>）排放</w:t>
                  </w:r>
                  <w:r>
                    <w:rPr>
                      <w:rFonts w:hint="eastAsia" w:cs="Times New Roman"/>
                      <w:color w:val="auto"/>
                      <w:sz w:val="21"/>
                      <w:szCs w:val="21"/>
                      <w:lang w:val="zh-TW" w:eastAsia="zh-CN"/>
                    </w:rPr>
                    <w:t>，</w:t>
                  </w:r>
                  <w:r>
                    <w:rPr>
                      <w:rFonts w:hint="eastAsia" w:cs="Times New Roman"/>
                      <w:color w:val="auto"/>
                      <w:sz w:val="21"/>
                      <w:szCs w:val="21"/>
                      <w:lang w:val="en-US" w:eastAsia="zh-CN"/>
                    </w:rPr>
                    <w:t>根据检测结果，颗粒物满足</w:t>
                  </w:r>
                  <w:r>
                    <w:rPr>
                      <w:rFonts w:hint="eastAsia" w:cs="宋体"/>
                      <w:color w:val="auto"/>
                      <w:szCs w:val="21"/>
                    </w:rPr>
                    <w:t>《大气污染物综合排放标准》（GB19267-1996）</w:t>
                  </w:r>
                </w:p>
              </w:tc>
              <w:tc>
                <w:tcPr>
                  <w:tcW w:w="2137"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auto"/>
                      <w:szCs w:val="21"/>
                      <w:lang w:val="en-US" w:eastAsia="zh-CN"/>
                    </w:rPr>
                  </w:pPr>
                  <w:r>
                    <w:rPr>
                      <w:rFonts w:hint="eastAsia" w:cs="Times New Roman"/>
                      <w:color w:val="auto"/>
                      <w:sz w:val="21"/>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3" w:hRule="atLeast"/>
                <w:jc w:val="center"/>
              </w:trPr>
              <w:tc>
                <w:tcPr>
                  <w:tcW w:w="297" w:type="dxa"/>
                  <w:vMerge w:val="continue"/>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rPr>
                  </w:pPr>
                </w:p>
              </w:tc>
              <w:tc>
                <w:tcPr>
                  <w:tcW w:w="774" w:type="dxa"/>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cs="宋体"/>
                      <w:szCs w:val="21"/>
                      <w:lang w:val="en-US" w:eastAsia="zh-CN"/>
                    </w:rPr>
                    <w:t>切割烟尘</w:t>
                  </w:r>
                </w:p>
              </w:tc>
              <w:tc>
                <w:tcPr>
                  <w:tcW w:w="1192" w:type="dxa"/>
                  <w:vMerge w:val="continue"/>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p>
              </w:tc>
              <w:tc>
                <w:tcPr>
                  <w:tcW w:w="1047" w:type="dxa"/>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cs="宋体"/>
                      <w:szCs w:val="21"/>
                      <w:lang w:val="en-US" w:eastAsia="zh-CN"/>
                    </w:rPr>
                    <w:t>集气罩+滤筒除尘器+15m 高排气筒（DA003）</w:t>
                  </w:r>
                </w:p>
              </w:tc>
              <w:tc>
                <w:tcPr>
                  <w:tcW w:w="1614" w:type="dxa"/>
                  <w:vMerge w:val="continue"/>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p>
              </w:tc>
              <w:tc>
                <w:tcPr>
                  <w:tcW w:w="2137" w:type="dxa"/>
                  <w:vMerge w:val="continue"/>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p>
              </w:tc>
              <w:tc>
                <w:tcPr>
                  <w:tcW w:w="2137"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eastAsia" w:cs="Times New Roman"/>
                      <w:color w:val="auto"/>
                      <w:sz w:val="21"/>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20" w:hRule="atLeast"/>
                <w:jc w:val="center"/>
              </w:trPr>
              <w:tc>
                <w:tcPr>
                  <w:tcW w:w="297" w:type="dxa"/>
                  <w:vMerge w:val="continue"/>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p>
              </w:tc>
              <w:tc>
                <w:tcPr>
                  <w:tcW w:w="774" w:type="dxa"/>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cs="宋体"/>
                      <w:szCs w:val="21"/>
                      <w:lang w:val="en-US" w:eastAsia="zh-CN"/>
                    </w:rPr>
                    <w:t>焊接烟尘</w:t>
                  </w:r>
                </w:p>
              </w:tc>
              <w:tc>
                <w:tcPr>
                  <w:tcW w:w="1192" w:type="dxa"/>
                  <w:vMerge w:val="continue"/>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p>
              </w:tc>
              <w:tc>
                <w:tcPr>
                  <w:tcW w:w="1047" w:type="dxa"/>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cs="宋体"/>
                      <w:szCs w:val="21"/>
                      <w:lang w:val="en-US" w:eastAsia="zh-CN"/>
                    </w:rPr>
                    <w:t>集气罩+滤筒除尘器+15m 高排气筒（DA003）</w:t>
                  </w:r>
                </w:p>
              </w:tc>
              <w:tc>
                <w:tcPr>
                  <w:tcW w:w="1614" w:type="dxa"/>
                  <w:vMerge w:val="continue"/>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p>
              </w:tc>
              <w:tc>
                <w:tcPr>
                  <w:tcW w:w="2137" w:type="dxa"/>
                  <w:vMerge w:val="continue"/>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p>
              </w:tc>
              <w:tc>
                <w:tcPr>
                  <w:tcW w:w="2137" w:type="dxa"/>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eastAsia" w:cs="Times New Roman"/>
                      <w:color w:val="auto"/>
                      <w:sz w:val="21"/>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73" w:hRule="atLeast"/>
                <w:jc w:val="center"/>
              </w:trPr>
              <w:tc>
                <w:tcPr>
                  <w:tcW w:w="297" w:type="dxa"/>
                  <w:vMerge w:val="restart"/>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s="Times New Roman"/>
                      <w:sz w:val="21"/>
                      <w:szCs w:val="21"/>
                    </w:rPr>
                  </w:pPr>
                  <w:r>
                    <w:rPr>
                      <w:rFonts w:hint="default" w:cs="Times New Roman"/>
                      <w:sz w:val="21"/>
                      <w:szCs w:val="21"/>
                    </w:rPr>
                    <w:t>固废</w:t>
                  </w:r>
                </w:p>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rPr>
                  </w:pPr>
                </w:p>
                <w:p>
                  <w:pPr>
                    <w:pStyle w:val="5"/>
                    <w:keepNext w:val="0"/>
                    <w:keepLines w:val="0"/>
                    <w:pageBreakBefore w:val="0"/>
                    <w:suppressLineNumbers w:val="0"/>
                    <w:kinsoku/>
                    <w:overflowPunct/>
                    <w:topLinePunct w:val="0"/>
                    <w:autoSpaceDE/>
                    <w:autoSpaceDN/>
                    <w:bidi w:val="0"/>
                    <w:adjustRightInd/>
                    <w:snapToGrid/>
                    <w:spacing w:before="0" w:beforeAutospacing="0" w:afterAutospacing="0" w:line="240" w:lineRule="auto"/>
                    <w:ind w:right="0"/>
                    <w:jc w:val="center"/>
                    <w:textAlignment w:val="auto"/>
                    <w:rPr>
                      <w:rFonts w:hint="eastAsia"/>
                    </w:rPr>
                  </w:pPr>
                </w:p>
              </w:tc>
              <w:tc>
                <w:tcPr>
                  <w:tcW w:w="774"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机械加工</w:t>
                  </w:r>
                </w:p>
              </w:tc>
              <w:tc>
                <w:tcPr>
                  <w:tcW w:w="1192"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s="Times New Roman"/>
                      <w:sz w:val="21"/>
                      <w:szCs w:val="21"/>
                      <w:lang w:val="en-US" w:eastAsia="zh-CN"/>
                    </w:rPr>
                  </w:pPr>
                  <w:r>
                    <w:rPr>
                      <w:rFonts w:hint="default" w:ascii="Times New Roman" w:hAnsi="Times New Roman" w:cs="Times New Roman"/>
                      <w:sz w:val="21"/>
                      <w:szCs w:val="21"/>
                    </w:rPr>
                    <w:t>废金属边角料</w:t>
                  </w:r>
                </w:p>
              </w:tc>
              <w:tc>
                <w:tcPr>
                  <w:tcW w:w="2661" w:type="dxa"/>
                  <w:gridSpan w:val="2"/>
                  <w:vMerge w:val="restart"/>
                  <w:vAlign w:val="center"/>
                </w:tcPr>
                <w:p>
                  <w:pPr>
                    <w:keepNext w:val="0"/>
                    <w:keepLines w:val="0"/>
                    <w:suppressLineNumbers w:val="0"/>
                    <w:spacing w:before="0" w:beforeAutospacing="0" w:after="0" w:afterAutospacing="0"/>
                    <w:ind w:left="0" w:right="0" w:firstLine="420" w:firstLineChars="200"/>
                    <w:jc w:val="center"/>
                    <w:rPr>
                      <w:rFonts w:hint="default" w:ascii="Times New Roman" w:hAnsi="Times New Roman" w:cs="Times New Roman"/>
                      <w:sz w:val="21"/>
                      <w:szCs w:val="21"/>
                    </w:rPr>
                  </w:pPr>
                  <w:r>
                    <w:rPr>
                      <w:rFonts w:hint="default" w:ascii="Times New Roman" w:hAnsi="Times New Roman" w:cs="Times New Roman"/>
                      <w:sz w:val="21"/>
                      <w:szCs w:val="21"/>
                    </w:rPr>
                    <w:t>外售给物资公司回收利用</w:t>
                  </w:r>
                </w:p>
              </w:tc>
              <w:tc>
                <w:tcPr>
                  <w:tcW w:w="2137" w:type="dxa"/>
                  <w:vMerge w:val="restart"/>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val="0"/>
                      <w:bCs w:val="0"/>
                      <w:color w:val="auto"/>
                      <w:szCs w:val="21"/>
                      <w:lang w:val="en-US" w:eastAsia="zh-CN"/>
                    </w:rPr>
                  </w:pPr>
                  <w:r>
                    <w:rPr>
                      <w:rFonts w:hint="eastAsia"/>
                      <w:b/>
                      <w:bCs/>
                      <w:color w:val="auto"/>
                      <w:szCs w:val="21"/>
                      <w:lang w:val="en-US" w:eastAsia="zh-CN"/>
                    </w:rPr>
                    <w:t>已落实。</w:t>
                  </w:r>
                  <w:r>
                    <w:rPr>
                      <w:rFonts w:hint="eastAsia"/>
                      <w:b w:val="0"/>
                      <w:bCs w:val="0"/>
                      <w:color w:val="auto"/>
                      <w:szCs w:val="21"/>
                      <w:lang w:val="en-US" w:eastAsia="zh-CN"/>
                    </w:rPr>
                    <w:t>废金属边角料</w:t>
                  </w:r>
                </w:p>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color w:val="FF0000"/>
                      <w:szCs w:val="21"/>
                    </w:rPr>
                  </w:pPr>
                  <w:r>
                    <w:rPr>
                      <w:rFonts w:hint="eastAsia"/>
                      <w:b w:val="0"/>
                      <w:bCs w:val="0"/>
                      <w:color w:val="auto"/>
                      <w:szCs w:val="21"/>
                      <w:lang w:val="en-US" w:eastAsia="zh-CN"/>
                    </w:rPr>
                    <w:t>废包装材料外售给物资公司回收利用；除尘器收集的粉尘</w:t>
                  </w:r>
                </w:p>
              </w:tc>
              <w:tc>
                <w:tcPr>
                  <w:tcW w:w="2137" w:type="dxa"/>
                  <w:vMerge w:val="restart"/>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val="0"/>
                      <w:bCs w:val="0"/>
                      <w:color w:val="auto"/>
                      <w:szCs w:val="21"/>
                      <w:lang w:val="en-US" w:eastAsia="zh-CN"/>
                    </w:rPr>
                  </w:pPr>
                  <w:r>
                    <w:rPr>
                      <w:rFonts w:hint="eastAsia" w:cs="Times New Roman"/>
                      <w:color w:val="auto"/>
                      <w:sz w:val="21"/>
                      <w:szCs w:val="21"/>
                      <w:lang w:val="en-US" w:eastAsia="zh-CN"/>
                    </w:rPr>
                    <w:t>与环评一致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97" w:type="dxa"/>
                  <w:vMerge w:val="continue"/>
                  <w:vAlign w:val="center"/>
                </w:tcPr>
                <w:p>
                  <w:pPr>
                    <w:pStyle w:val="5"/>
                    <w:keepNext w:val="0"/>
                    <w:keepLines w:val="0"/>
                    <w:pageBreakBefore w:val="0"/>
                    <w:suppressLineNumbers w:val="0"/>
                    <w:kinsoku/>
                    <w:overflowPunct/>
                    <w:topLinePunct w:val="0"/>
                    <w:autoSpaceDE/>
                    <w:autoSpaceDN/>
                    <w:bidi w:val="0"/>
                    <w:adjustRightInd/>
                    <w:snapToGrid/>
                    <w:spacing w:before="0" w:beforeAutospacing="0" w:afterAutospacing="0" w:line="240" w:lineRule="auto"/>
                    <w:ind w:right="0"/>
                    <w:jc w:val="center"/>
                    <w:textAlignment w:val="auto"/>
                    <w:rPr>
                      <w:rFonts w:hint="eastAsia"/>
                    </w:rPr>
                  </w:pPr>
                </w:p>
              </w:tc>
              <w:tc>
                <w:tcPr>
                  <w:tcW w:w="774"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储存</w:t>
                  </w:r>
                </w:p>
              </w:tc>
              <w:tc>
                <w:tcPr>
                  <w:tcW w:w="1192"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s="Times New Roman"/>
                      <w:sz w:val="21"/>
                      <w:szCs w:val="21"/>
                      <w:lang w:val="en-US" w:eastAsia="zh-CN"/>
                    </w:rPr>
                  </w:pPr>
                  <w:r>
                    <w:rPr>
                      <w:rFonts w:hint="default" w:ascii="Times New Roman" w:hAnsi="Times New Roman" w:cs="Times New Roman"/>
                      <w:sz w:val="21"/>
                      <w:szCs w:val="21"/>
                    </w:rPr>
                    <w:t>废包装材料</w:t>
                  </w:r>
                </w:p>
              </w:tc>
              <w:tc>
                <w:tcPr>
                  <w:tcW w:w="2661" w:type="dxa"/>
                  <w:gridSpan w:val="2"/>
                  <w:vMerge w:val="continue"/>
                  <w:vAlign w:val="center"/>
                </w:tcPr>
                <w:p>
                  <w:pPr>
                    <w:keepNext w:val="0"/>
                    <w:keepLines w:val="0"/>
                    <w:suppressLineNumbers w:val="0"/>
                    <w:spacing w:before="0" w:beforeAutospacing="0" w:after="0" w:afterAutospacing="0"/>
                    <w:ind w:left="0" w:right="0" w:firstLine="420" w:firstLineChars="200"/>
                    <w:jc w:val="center"/>
                    <w:rPr>
                      <w:rFonts w:hint="default" w:ascii="Times New Roman" w:hAnsi="Times New Roman" w:cs="Times New Roman"/>
                      <w:sz w:val="21"/>
                      <w:szCs w:val="21"/>
                    </w:rPr>
                  </w:pPr>
                </w:p>
              </w:tc>
              <w:tc>
                <w:tcPr>
                  <w:tcW w:w="213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color w:val="FF0000"/>
                      <w:szCs w:val="21"/>
                    </w:rPr>
                  </w:pPr>
                </w:p>
              </w:tc>
              <w:tc>
                <w:tcPr>
                  <w:tcW w:w="213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297" w:type="dxa"/>
                  <w:vMerge w:val="continue"/>
                  <w:vAlign w:val="center"/>
                </w:tcPr>
                <w:p>
                  <w:pPr>
                    <w:pStyle w:val="5"/>
                    <w:keepNext w:val="0"/>
                    <w:keepLines w:val="0"/>
                    <w:pageBreakBefore w:val="0"/>
                    <w:suppressLineNumbers w:val="0"/>
                    <w:kinsoku/>
                    <w:overflowPunct/>
                    <w:topLinePunct w:val="0"/>
                    <w:autoSpaceDE/>
                    <w:autoSpaceDN/>
                    <w:bidi w:val="0"/>
                    <w:adjustRightInd/>
                    <w:snapToGrid/>
                    <w:spacing w:before="0" w:beforeAutospacing="0" w:afterAutospacing="0" w:line="240" w:lineRule="auto"/>
                    <w:ind w:right="0"/>
                    <w:jc w:val="center"/>
                    <w:textAlignment w:val="auto"/>
                    <w:rPr>
                      <w:rFonts w:hint="eastAsia"/>
                    </w:rPr>
                  </w:pPr>
                </w:p>
              </w:tc>
              <w:tc>
                <w:tcPr>
                  <w:tcW w:w="774"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废气治理</w:t>
                  </w:r>
                </w:p>
              </w:tc>
              <w:tc>
                <w:tcPr>
                  <w:tcW w:w="1192"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s="Times New Roman"/>
                      <w:sz w:val="21"/>
                      <w:szCs w:val="21"/>
                      <w:lang w:val="en-US" w:eastAsia="zh-CN"/>
                    </w:rPr>
                  </w:pPr>
                  <w:r>
                    <w:rPr>
                      <w:rFonts w:hint="default" w:ascii="Times New Roman" w:hAnsi="Times New Roman" w:cs="Times New Roman"/>
                      <w:sz w:val="21"/>
                      <w:szCs w:val="21"/>
                    </w:rPr>
                    <w:t>除尘器收集的粉尘</w:t>
                  </w:r>
                </w:p>
              </w:tc>
              <w:tc>
                <w:tcPr>
                  <w:tcW w:w="2661" w:type="dxa"/>
                  <w:gridSpan w:val="2"/>
                  <w:vAlign w:val="center"/>
                </w:tcPr>
                <w:p>
                  <w:pPr>
                    <w:keepNext w:val="0"/>
                    <w:keepLines w:val="0"/>
                    <w:suppressLineNumbers w:val="0"/>
                    <w:spacing w:before="0" w:beforeAutospacing="0" w:after="0" w:afterAutospacing="0"/>
                    <w:ind w:left="0" w:right="0" w:firstLine="420" w:firstLineChars="200"/>
                    <w:jc w:val="center"/>
                    <w:rPr>
                      <w:rFonts w:hint="default" w:ascii="Times New Roman" w:hAnsi="Times New Roman" w:eastAsia="宋体" w:cs="Times New Roman"/>
                      <w:color w:val="auto"/>
                      <w:kern w:val="2"/>
                      <w:sz w:val="21"/>
                      <w:szCs w:val="21"/>
                      <w:highlight w:val="none"/>
                    </w:rPr>
                  </w:pPr>
                  <w:r>
                    <w:rPr>
                      <w:rFonts w:hint="default" w:ascii="Times New Roman" w:hAnsi="Times New Roman" w:cs="Times New Roman"/>
                      <w:sz w:val="21"/>
                      <w:szCs w:val="21"/>
                    </w:rPr>
                    <w:t>回用于生产中</w:t>
                  </w:r>
                </w:p>
              </w:tc>
              <w:tc>
                <w:tcPr>
                  <w:tcW w:w="213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FF0000"/>
                      <w:szCs w:val="21"/>
                      <w:lang w:val="en-US" w:eastAsia="zh-CN"/>
                    </w:rPr>
                  </w:pPr>
                </w:p>
              </w:tc>
              <w:tc>
                <w:tcPr>
                  <w:tcW w:w="213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FF0000"/>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297" w:type="dxa"/>
                  <w:vMerge w:val="continue"/>
                  <w:vAlign w:val="center"/>
                </w:tcPr>
                <w:p>
                  <w:pPr>
                    <w:pStyle w:val="5"/>
                    <w:keepNext w:val="0"/>
                    <w:keepLines w:val="0"/>
                    <w:pageBreakBefore w:val="0"/>
                    <w:suppressLineNumbers w:val="0"/>
                    <w:kinsoku/>
                    <w:overflowPunct/>
                    <w:topLinePunct w:val="0"/>
                    <w:autoSpaceDE/>
                    <w:autoSpaceDN/>
                    <w:bidi w:val="0"/>
                    <w:adjustRightInd/>
                    <w:snapToGrid/>
                    <w:spacing w:before="0" w:beforeAutospacing="0" w:afterAutospacing="0" w:line="240" w:lineRule="auto"/>
                    <w:ind w:right="0"/>
                    <w:jc w:val="center"/>
                    <w:textAlignment w:val="auto"/>
                    <w:rPr>
                      <w:rFonts w:hint="eastAsia"/>
                    </w:rPr>
                  </w:pPr>
                </w:p>
              </w:tc>
              <w:tc>
                <w:tcPr>
                  <w:tcW w:w="774"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废气处理</w:t>
                  </w:r>
                </w:p>
              </w:tc>
              <w:tc>
                <w:tcPr>
                  <w:tcW w:w="1192"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s="Times New Roman"/>
                      <w:sz w:val="21"/>
                      <w:szCs w:val="21"/>
                      <w:lang w:val="en-US" w:eastAsia="zh-CN"/>
                    </w:rPr>
                  </w:pPr>
                  <w:r>
                    <w:rPr>
                      <w:rFonts w:hint="default" w:ascii="Times New Roman" w:hAnsi="Times New Roman" w:cs="Times New Roman"/>
                      <w:sz w:val="21"/>
                      <w:szCs w:val="21"/>
                    </w:rPr>
                    <w:t>废活性炭</w:t>
                  </w:r>
                </w:p>
              </w:tc>
              <w:tc>
                <w:tcPr>
                  <w:tcW w:w="2661" w:type="dxa"/>
                  <w:gridSpan w:val="2"/>
                  <w:vMerge w:val="restart"/>
                  <w:vAlign w:val="center"/>
                </w:tcPr>
                <w:p>
                  <w:pPr>
                    <w:keepNext w:val="0"/>
                    <w:keepLines w:val="0"/>
                    <w:suppressLineNumbers w:val="0"/>
                    <w:spacing w:before="0" w:beforeAutospacing="0" w:after="0" w:afterAutospacing="0"/>
                    <w:ind w:left="0" w:right="0" w:firstLine="420" w:firstLineChars="200"/>
                    <w:jc w:val="center"/>
                    <w:rPr>
                      <w:rFonts w:hint="default" w:ascii="Times New Roman" w:hAnsi="Times New Roman" w:eastAsia="宋体" w:cs="Times New Roman"/>
                      <w:b w:val="0"/>
                      <w:bCs w:val="0"/>
                      <w:color w:val="auto"/>
                      <w:kern w:val="2"/>
                      <w:sz w:val="21"/>
                      <w:szCs w:val="21"/>
                      <w:highlight w:val="none"/>
                    </w:rPr>
                  </w:pPr>
                  <w:r>
                    <w:rPr>
                      <w:rFonts w:hint="default" w:ascii="Times New Roman" w:hAnsi="Times New Roman" w:cs="Times New Roman"/>
                      <w:b w:val="0"/>
                      <w:bCs w:val="0"/>
                      <w:color w:val="auto"/>
                      <w:sz w:val="21"/>
                      <w:szCs w:val="21"/>
                    </w:rPr>
                    <w:t>暂存于危废库中，交有资质单位处理</w:t>
                  </w:r>
                </w:p>
              </w:tc>
              <w:tc>
                <w:tcPr>
                  <w:tcW w:w="2137" w:type="dxa"/>
                  <w:vMerge w:val="restart"/>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b w:val="0"/>
                      <w:bCs w:val="0"/>
                      <w:color w:val="auto"/>
                      <w:szCs w:val="21"/>
                      <w:lang w:val="en-US" w:eastAsia="zh-CN"/>
                    </w:rPr>
                  </w:pPr>
                  <w:r>
                    <w:rPr>
                      <w:rFonts w:hint="eastAsia"/>
                      <w:b/>
                      <w:bCs/>
                      <w:color w:val="auto"/>
                      <w:szCs w:val="21"/>
                      <w:lang w:val="en-US" w:eastAsia="zh-CN"/>
                    </w:rPr>
                    <w:t>已落实。</w:t>
                  </w:r>
                  <w:r>
                    <w:rPr>
                      <w:rFonts w:hint="eastAsia"/>
                      <w:b w:val="0"/>
                      <w:bCs w:val="0"/>
                      <w:color w:val="auto"/>
                      <w:szCs w:val="21"/>
                      <w:lang w:val="en-US" w:eastAsia="zh-CN"/>
                    </w:rPr>
                    <w:t>项目产生危废暂存危废暂存库，由有资质单处理，已签订危废合同，详见附件</w:t>
                  </w:r>
                </w:p>
              </w:tc>
              <w:tc>
                <w:tcPr>
                  <w:tcW w:w="2137" w:type="dxa"/>
                  <w:vMerge w:val="restart"/>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auto"/>
                      <w:szCs w:val="21"/>
                      <w:lang w:val="en-US" w:eastAsia="zh-CN"/>
                    </w:rPr>
                  </w:pPr>
                  <w:r>
                    <w:rPr>
                      <w:rFonts w:hint="eastAsia"/>
                      <w:b w:val="0"/>
                      <w:bCs w:val="0"/>
                      <w:color w:val="auto"/>
                      <w:szCs w:val="21"/>
                      <w:lang w:val="en-US" w:eastAsia="zh-CN"/>
                    </w:rPr>
                    <w:t>夹片第一次清洗废液经危废单位检测后计入废乳化液</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297" w:type="dxa"/>
                  <w:vMerge w:val="continue"/>
                  <w:vAlign w:val="center"/>
                </w:tcPr>
                <w:p>
                  <w:pPr>
                    <w:pStyle w:val="5"/>
                    <w:keepNext w:val="0"/>
                    <w:keepLines w:val="0"/>
                    <w:pageBreakBefore w:val="0"/>
                    <w:suppressLineNumbers w:val="0"/>
                    <w:kinsoku/>
                    <w:overflowPunct/>
                    <w:topLinePunct w:val="0"/>
                    <w:autoSpaceDE/>
                    <w:autoSpaceDN/>
                    <w:bidi w:val="0"/>
                    <w:adjustRightInd/>
                    <w:snapToGrid/>
                    <w:spacing w:before="0" w:beforeAutospacing="0" w:afterAutospacing="0" w:line="240" w:lineRule="auto"/>
                    <w:ind w:right="0"/>
                    <w:jc w:val="center"/>
                    <w:textAlignment w:val="auto"/>
                    <w:rPr>
                      <w:rFonts w:hint="eastAsia"/>
                    </w:rPr>
                  </w:pPr>
                </w:p>
              </w:tc>
              <w:tc>
                <w:tcPr>
                  <w:tcW w:w="774" w:type="dxa"/>
                  <w:vMerge w:val="restart"/>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机器维保</w:t>
                  </w:r>
                </w:p>
              </w:tc>
              <w:tc>
                <w:tcPr>
                  <w:tcW w:w="1192"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s="Times New Roman"/>
                      <w:sz w:val="21"/>
                      <w:szCs w:val="21"/>
                      <w:lang w:val="en-US" w:eastAsia="zh-CN"/>
                    </w:rPr>
                  </w:pPr>
                  <w:r>
                    <w:rPr>
                      <w:rFonts w:hint="default" w:ascii="Times New Roman" w:hAnsi="Times New Roman" w:cs="Times New Roman"/>
                      <w:sz w:val="21"/>
                      <w:szCs w:val="21"/>
                    </w:rPr>
                    <w:t>废油</w:t>
                  </w:r>
                </w:p>
              </w:tc>
              <w:tc>
                <w:tcPr>
                  <w:tcW w:w="2661" w:type="dxa"/>
                  <w:gridSpan w:val="2"/>
                  <w:vMerge w:val="continue"/>
                  <w:vAlign w:val="center"/>
                </w:tcPr>
                <w:p>
                  <w:pPr>
                    <w:keepNext w:val="0"/>
                    <w:keepLines w:val="0"/>
                    <w:suppressLineNumbers w:val="0"/>
                    <w:spacing w:before="0" w:beforeAutospacing="0" w:after="0" w:afterAutospacing="0"/>
                    <w:ind w:left="0" w:right="0" w:firstLine="420" w:firstLineChars="200"/>
                    <w:jc w:val="center"/>
                    <w:rPr>
                      <w:rFonts w:hint="default" w:ascii="Times New Roman" w:hAnsi="Times New Roman" w:eastAsia="宋体" w:cs="Times New Roman"/>
                      <w:color w:val="auto"/>
                      <w:kern w:val="2"/>
                      <w:sz w:val="21"/>
                      <w:szCs w:val="21"/>
                      <w:highlight w:val="none"/>
                    </w:rPr>
                  </w:pPr>
                </w:p>
              </w:tc>
              <w:tc>
                <w:tcPr>
                  <w:tcW w:w="213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FF0000"/>
                      <w:szCs w:val="21"/>
                      <w:lang w:val="en-US" w:eastAsia="zh-CN"/>
                    </w:rPr>
                  </w:pPr>
                </w:p>
              </w:tc>
              <w:tc>
                <w:tcPr>
                  <w:tcW w:w="213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FF0000"/>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297" w:type="dxa"/>
                  <w:vMerge w:val="continue"/>
                  <w:vAlign w:val="center"/>
                </w:tcPr>
                <w:p>
                  <w:pPr>
                    <w:pStyle w:val="5"/>
                    <w:keepNext w:val="0"/>
                    <w:keepLines w:val="0"/>
                    <w:pageBreakBefore w:val="0"/>
                    <w:suppressLineNumbers w:val="0"/>
                    <w:kinsoku/>
                    <w:overflowPunct/>
                    <w:topLinePunct w:val="0"/>
                    <w:autoSpaceDE/>
                    <w:autoSpaceDN/>
                    <w:bidi w:val="0"/>
                    <w:adjustRightInd/>
                    <w:snapToGrid/>
                    <w:spacing w:before="0" w:beforeAutospacing="0" w:afterAutospacing="0" w:line="240" w:lineRule="auto"/>
                    <w:ind w:right="0"/>
                    <w:jc w:val="center"/>
                    <w:textAlignment w:val="auto"/>
                    <w:rPr>
                      <w:rFonts w:hint="eastAsia"/>
                    </w:rPr>
                  </w:pPr>
                </w:p>
              </w:tc>
              <w:tc>
                <w:tcPr>
                  <w:tcW w:w="774" w:type="dxa"/>
                  <w:vMerge w:val="continue"/>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p>
              </w:tc>
              <w:tc>
                <w:tcPr>
                  <w:tcW w:w="1192"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s="Times New Roman"/>
                      <w:sz w:val="21"/>
                      <w:szCs w:val="21"/>
                      <w:lang w:val="en-US" w:eastAsia="zh-CN"/>
                    </w:rPr>
                  </w:pPr>
                  <w:r>
                    <w:rPr>
                      <w:rFonts w:hint="default" w:ascii="Times New Roman" w:hAnsi="Times New Roman" w:cs="Times New Roman"/>
                      <w:sz w:val="21"/>
                      <w:szCs w:val="21"/>
                    </w:rPr>
                    <w:t>废</w:t>
                  </w:r>
                  <w:r>
                    <w:rPr>
                      <w:rFonts w:hint="default" w:ascii="Times New Roman" w:hAnsi="Times New Roman" w:cs="Times New Roman"/>
                      <w:sz w:val="21"/>
                      <w:szCs w:val="21"/>
                      <w:lang w:val="en-US" w:eastAsia="zh-CN"/>
                    </w:rPr>
                    <w:t>切削液</w:t>
                  </w:r>
                </w:p>
              </w:tc>
              <w:tc>
                <w:tcPr>
                  <w:tcW w:w="2661" w:type="dxa"/>
                  <w:gridSpan w:val="2"/>
                  <w:vMerge w:val="continue"/>
                  <w:vAlign w:val="center"/>
                </w:tcPr>
                <w:p>
                  <w:pPr>
                    <w:keepNext w:val="0"/>
                    <w:keepLines w:val="0"/>
                    <w:suppressLineNumbers w:val="0"/>
                    <w:spacing w:before="0" w:beforeAutospacing="0" w:after="0" w:afterAutospacing="0"/>
                    <w:ind w:left="0" w:right="0" w:firstLine="420" w:firstLineChars="200"/>
                    <w:jc w:val="center"/>
                    <w:rPr>
                      <w:rFonts w:hint="default" w:ascii="Times New Roman" w:hAnsi="Times New Roman" w:eastAsia="宋体" w:cs="Times New Roman"/>
                      <w:color w:val="auto"/>
                      <w:kern w:val="2"/>
                      <w:sz w:val="21"/>
                      <w:szCs w:val="21"/>
                      <w:highlight w:val="none"/>
                    </w:rPr>
                  </w:pPr>
                </w:p>
              </w:tc>
              <w:tc>
                <w:tcPr>
                  <w:tcW w:w="213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FF0000"/>
                      <w:szCs w:val="21"/>
                      <w:lang w:val="en-US" w:eastAsia="zh-CN"/>
                    </w:rPr>
                  </w:pPr>
                </w:p>
              </w:tc>
              <w:tc>
                <w:tcPr>
                  <w:tcW w:w="213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FF0000"/>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33" w:hRule="atLeast"/>
                <w:jc w:val="center"/>
              </w:trPr>
              <w:tc>
                <w:tcPr>
                  <w:tcW w:w="297" w:type="dxa"/>
                  <w:vMerge w:val="continue"/>
                  <w:vAlign w:val="center"/>
                </w:tcPr>
                <w:p>
                  <w:pPr>
                    <w:pStyle w:val="5"/>
                    <w:keepNext w:val="0"/>
                    <w:keepLines w:val="0"/>
                    <w:pageBreakBefore w:val="0"/>
                    <w:suppressLineNumbers w:val="0"/>
                    <w:kinsoku/>
                    <w:overflowPunct/>
                    <w:topLinePunct w:val="0"/>
                    <w:autoSpaceDE/>
                    <w:autoSpaceDN/>
                    <w:bidi w:val="0"/>
                    <w:adjustRightInd/>
                    <w:snapToGrid/>
                    <w:spacing w:before="0" w:beforeAutospacing="0" w:afterAutospacing="0" w:line="240" w:lineRule="auto"/>
                    <w:ind w:right="0"/>
                    <w:jc w:val="center"/>
                    <w:textAlignment w:val="auto"/>
                    <w:rPr>
                      <w:rFonts w:hint="eastAsia"/>
                    </w:rPr>
                  </w:pPr>
                </w:p>
              </w:tc>
              <w:tc>
                <w:tcPr>
                  <w:tcW w:w="774"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清洗</w:t>
                  </w:r>
                </w:p>
              </w:tc>
              <w:tc>
                <w:tcPr>
                  <w:tcW w:w="1192"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夹片第</w:t>
                  </w:r>
                </w:p>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一次清</w:t>
                  </w:r>
                </w:p>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s="Times New Roman"/>
                      <w:sz w:val="21"/>
                      <w:szCs w:val="21"/>
                      <w:lang w:val="en-US" w:eastAsia="zh-CN"/>
                    </w:rPr>
                  </w:pPr>
                  <w:r>
                    <w:rPr>
                      <w:rFonts w:hint="default" w:ascii="Times New Roman" w:hAnsi="Times New Roman" w:cs="Times New Roman"/>
                      <w:sz w:val="21"/>
                      <w:szCs w:val="21"/>
                    </w:rPr>
                    <w:t>洗废液</w:t>
                  </w:r>
                </w:p>
              </w:tc>
              <w:tc>
                <w:tcPr>
                  <w:tcW w:w="2661" w:type="dxa"/>
                  <w:gridSpan w:val="2"/>
                  <w:vMerge w:val="continue"/>
                  <w:vAlign w:val="center"/>
                </w:tcPr>
                <w:p>
                  <w:pPr>
                    <w:keepNext w:val="0"/>
                    <w:keepLines w:val="0"/>
                    <w:suppressLineNumbers w:val="0"/>
                    <w:spacing w:before="0" w:beforeAutospacing="0" w:after="0" w:afterAutospacing="0"/>
                    <w:ind w:left="0" w:right="0" w:firstLine="420" w:firstLineChars="200"/>
                    <w:jc w:val="center"/>
                    <w:rPr>
                      <w:rFonts w:hint="default" w:ascii="Times New Roman" w:hAnsi="Times New Roman" w:eastAsia="宋体" w:cs="Times New Roman"/>
                      <w:color w:val="auto"/>
                      <w:kern w:val="2"/>
                      <w:sz w:val="21"/>
                      <w:szCs w:val="21"/>
                      <w:highlight w:val="none"/>
                    </w:rPr>
                  </w:pPr>
                </w:p>
              </w:tc>
              <w:tc>
                <w:tcPr>
                  <w:tcW w:w="213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FF0000"/>
                      <w:szCs w:val="21"/>
                      <w:lang w:val="en-US" w:eastAsia="zh-CN"/>
                    </w:rPr>
                  </w:pPr>
                </w:p>
              </w:tc>
              <w:tc>
                <w:tcPr>
                  <w:tcW w:w="213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FF0000"/>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297" w:type="dxa"/>
                  <w:vMerge w:val="continue"/>
                  <w:vAlign w:val="center"/>
                </w:tcPr>
                <w:p>
                  <w:pPr>
                    <w:pStyle w:val="5"/>
                    <w:keepNext w:val="0"/>
                    <w:keepLines w:val="0"/>
                    <w:pageBreakBefore w:val="0"/>
                    <w:suppressLineNumbers w:val="0"/>
                    <w:kinsoku/>
                    <w:overflowPunct/>
                    <w:topLinePunct w:val="0"/>
                    <w:autoSpaceDE/>
                    <w:autoSpaceDN/>
                    <w:bidi w:val="0"/>
                    <w:adjustRightInd/>
                    <w:snapToGrid/>
                    <w:spacing w:before="0" w:beforeAutospacing="0" w:afterAutospacing="0" w:line="240" w:lineRule="auto"/>
                    <w:ind w:right="0"/>
                    <w:jc w:val="center"/>
                    <w:textAlignment w:val="auto"/>
                    <w:rPr>
                      <w:rFonts w:hint="eastAsia"/>
                    </w:rPr>
                  </w:pPr>
                </w:p>
              </w:tc>
              <w:tc>
                <w:tcPr>
                  <w:tcW w:w="774" w:type="dxa"/>
                  <w:vMerge w:val="restart"/>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储存</w:t>
                  </w:r>
                </w:p>
              </w:tc>
              <w:tc>
                <w:tcPr>
                  <w:tcW w:w="1192"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s="Times New Roman"/>
                      <w:sz w:val="21"/>
                      <w:szCs w:val="21"/>
                      <w:lang w:val="en-US" w:eastAsia="zh-CN"/>
                    </w:rPr>
                  </w:pPr>
                  <w:r>
                    <w:rPr>
                      <w:rFonts w:hint="default" w:ascii="Times New Roman" w:hAnsi="Times New Roman" w:cs="Times New Roman"/>
                      <w:sz w:val="21"/>
                      <w:szCs w:val="21"/>
                    </w:rPr>
                    <w:t>废油漆桶</w:t>
                  </w:r>
                </w:p>
              </w:tc>
              <w:tc>
                <w:tcPr>
                  <w:tcW w:w="2661" w:type="dxa"/>
                  <w:gridSpan w:val="2"/>
                  <w:vMerge w:val="continue"/>
                  <w:vAlign w:val="center"/>
                </w:tcPr>
                <w:p>
                  <w:pPr>
                    <w:keepNext w:val="0"/>
                    <w:keepLines w:val="0"/>
                    <w:suppressLineNumbers w:val="0"/>
                    <w:spacing w:before="0" w:beforeAutospacing="0" w:after="0" w:afterAutospacing="0"/>
                    <w:ind w:left="0" w:right="0" w:firstLine="420" w:firstLineChars="200"/>
                    <w:jc w:val="center"/>
                    <w:rPr>
                      <w:rFonts w:hint="default" w:ascii="Times New Roman" w:hAnsi="Times New Roman" w:eastAsia="宋体" w:cs="Times New Roman"/>
                      <w:color w:val="auto"/>
                      <w:kern w:val="2"/>
                      <w:sz w:val="21"/>
                      <w:szCs w:val="21"/>
                      <w:highlight w:val="none"/>
                    </w:rPr>
                  </w:pPr>
                </w:p>
              </w:tc>
              <w:tc>
                <w:tcPr>
                  <w:tcW w:w="213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FF0000"/>
                      <w:szCs w:val="21"/>
                      <w:lang w:val="en-US" w:eastAsia="zh-CN"/>
                    </w:rPr>
                  </w:pPr>
                </w:p>
              </w:tc>
              <w:tc>
                <w:tcPr>
                  <w:tcW w:w="213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FF0000"/>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297" w:type="dxa"/>
                  <w:vMerge w:val="continue"/>
                  <w:vAlign w:val="center"/>
                </w:tcPr>
                <w:p>
                  <w:pPr>
                    <w:pStyle w:val="5"/>
                    <w:keepNext w:val="0"/>
                    <w:keepLines w:val="0"/>
                    <w:pageBreakBefore w:val="0"/>
                    <w:suppressLineNumbers w:val="0"/>
                    <w:kinsoku/>
                    <w:overflowPunct/>
                    <w:topLinePunct w:val="0"/>
                    <w:autoSpaceDE/>
                    <w:autoSpaceDN/>
                    <w:bidi w:val="0"/>
                    <w:adjustRightInd/>
                    <w:snapToGrid/>
                    <w:spacing w:before="0" w:beforeAutospacing="0" w:afterAutospacing="0" w:line="240" w:lineRule="auto"/>
                    <w:ind w:right="0"/>
                    <w:jc w:val="center"/>
                    <w:textAlignment w:val="auto"/>
                    <w:rPr>
                      <w:rFonts w:hint="eastAsia"/>
                    </w:rPr>
                  </w:pPr>
                </w:p>
              </w:tc>
              <w:tc>
                <w:tcPr>
                  <w:tcW w:w="774" w:type="dxa"/>
                  <w:vMerge w:val="continue"/>
                  <w:vAlign w:val="center"/>
                </w:tcPr>
                <w:p>
                  <w:pPr>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p>
              </w:tc>
              <w:tc>
                <w:tcPr>
                  <w:tcW w:w="1192"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s="Times New Roman"/>
                      <w:sz w:val="21"/>
                      <w:szCs w:val="21"/>
                      <w:lang w:val="en-US" w:eastAsia="zh-CN"/>
                    </w:rPr>
                  </w:pPr>
                  <w:r>
                    <w:rPr>
                      <w:rFonts w:hint="default" w:ascii="Times New Roman" w:hAnsi="Times New Roman" w:cs="Times New Roman"/>
                      <w:sz w:val="21"/>
                      <w:szCs w:val="21"/>
                    </w:rPr>
                    <w:t>废油桶</w:t>
                  </w:r>
                </w:p>
              </w:tc>
              <w:tc>
                <w:tcPr>
                  <w:tcW w:w="2661" w:type="dxa"/>
                  <w:gridSpan w:val="2"/>
                  <w:vMerge w:val="continue"/>
                  <w:vAlign w:val="center"/>
                </w:tcPr>
                <w:p>
                  <w:pPr>
                    <w:keepNext w:val="0"/>
                    <w:keepLines w:val="0"/>
                    <w:suppressLineNumbers w:val="0"/>
                    <w:spacing w:before="0" w:beforeAutospacing="0" w:after="0" w:afterAutospacing="0"/>
                    <w:ind w:left="0" w:right="0" w:firstLine="420" w:firstLineChars="200"/>
                    <w:jc w:val="center"/>
                    <w:rPr>
                      <w:rFonts w:hint="default" w:ascii="Times New Roman" w:hAnsi="Times New Roman" w:eastAsia="宋体" w:cs="Times New Roman"/>
                      <w:color w:val="auto"/>
                      <w:kern w:val="2"/>
                      <w:sz w:val="21"/>
                      <w:szCs w:val="21"/>
                      <w:highlight w:val="none"/>
                    </w:rPr>
                  </w:pPr>
                </w:p>
              </w:tc>
              <w:tc>
                <w:tcPr>
                  <w:tcW w:w="213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FF0000"/>
                      <w:szCs w:val="21"/>
                      <w:lang w:val="en-US" w:eastAsia="zh-CN"/>
                    </w:rPr>
                  </w:pPr>
                </w:p>
              </w:tc>
              <w:tc>
                <w:tcPr>
                  <w:tcW w:w="2137" w:type="dxa"/>
                  <w:vMerge w:val="continue"/>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FF0000"/>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297" w:type="dxa"/>
                  <w:vMerge w:val="continue"/>
                  <w:vAlign w:val="center"/>
                </w:tcPr>
                <w:p>
                  <w:pPr>
                    <w:pStyle w:val="5"/>
                    <w:keepNext w:val="0"/>
                    <w:keepLines w:val="0"/>
                    <w:pageBreakBefore w:val="0"/>
                    <w:suppressLineNumbers w:val="0"/>
                    <w:kinsoku/>
                    <w:overflowPunct/>
                    <w:topLinePunct w:val="0"/>
                    <w:autoSpaceDE/>
                    <w:autoSpaceDN/>
                    <w:bidi w:val="0"/>
                    <w:adjustRightInd/>
                    <w:snapToGrid/>
                    <w:spacing w:before="0" w:beforeAutospacing="0" w:afterAutospacing="0" w:line="240" w:lineRule="auto"/>
                    <w:ind w:right="0"/>
                    <w:jc w:val="center"/>
                    <w:textAlignment w:val="auto"/>
                    <w:rPr>
                      <w:rFonts w:hint="eastAsia"/>
                    </w:rPr>
                  </w:pPr>
                </w:p>
              </w:tc>
              <w:tc>
                <w:tcPr>
                  <w:tcW w:w="774"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员工生活</w:t>
                  </w:r>
                </w:p>
              </w:tc>
              <w:tc>
                <w:tcPr>
                  <w:tcW w:w="1192"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cs="Times New Roman"/>
                      <w:sz w:val="21"/>
                      <w:szCs w:val="21"/>
                      <w:lang w:val="en-US" w:eastAsia="zh-CN"/>
                    </w:rPr>
                  </w:pPr>
                  <w:r>
                    <w:rPr>
                      <w:rFonts w:hint="default" w:ascii="Times New Roman" w:hAnsi="Times New Roman" w:cs="Times New Roman"/>
                      <w:sz w:val="21"/>
                      <w:szCs w:val="21"/>
                    </w:rPr>
                    <w:t>生活垃圾</w:t>
                  </w:r>
                </w:p>
              </w:tc>
              <w:tc>
                <w:tcPr>
                  <w:tcW w:w="2661" w:type="dxa"/>
                  <w:gridSpan w:val="2"/>
                  <w:vAlign w:val="center"/>
                </w:tcPr>
                <w:p>
                  <w:pPr>
                    <w:keepNext w:val="0"/>
                    <w:keepLines w:val="0"/>
                    <w:suppressLineNumbers w:val="0"/>
                    <w:spacing w:before="0" w:beforeAutospacing="0" w:after="0" w:afterAutospacing="0"/>
                    <w:ind w:left="0" w:right="0" w:firstLine="420" w:firstLineChars="200"/>
                    <w:jc w:val="center"/>
                    <w:rPr>
                      <w:rFonts w:hint="default" w:ascii="Times New Roman" w:hAnsi="Times New Roman" w:eastAsia="宋体" w:cs="Times New Roman"/>
                      <w:color w:val="auto"/>
                      <w:kern w:val="2"/>
                      <w:sz w:val="21"/>
                      <w:szCs w:val="21"/>
                      <w:highlight w:val="none"/>
                    </w:rPr>
                  </w:pPr>
                  <w:r>
                    <w:rPr>
                      <w:rFonts w:hint="default" w:ascii="Times New Roman" w:hAnsi="Times New Roman" w:cs="Times New Roman"/>
                      <w:color w:val="auto"/>
                      <w:sz w:val="21"/>
                      <w:szCs w:val="21"/>
                    </w:rPr>
                    <w:t>环卫部门清运</w:t>
                  </w:r>
                </w:p>
              </w:tc>
              <w:tc>
                <w:tcPr>
                  <w:tcW w:w="2137"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color w:val="auto"/>
                      <w:szCs w:val="21"/>
                      <w:lang w:val="en-US" w:eastAsia="zh-CN"/>
                    </w:rPr>
                  </w:pPr>
                  <w:r>
                    <w:rPr>
                      <w:rFonts w:hint="eastAsia"/>
                      <w:b/>
                      <w:bCs/>
                      <w:color w:val="auto"/>
                      <w:szCs w:val="21"/>
                      <w:lang w:val="en-US" w:eastAsia="zh-CN"/>
                    </w:rPr>
                    <w:t>已落实。</w:t>
                  </w:r>
                  <w:r>
                    <w:rPr>
                      <w:rFonts w:hint="eastAsia"/>
                      <w:b w:val="0"/>
                      <w:bCs w:val="0"/>
                      <w:color w:val="auto"/>
                      <w:szCs w:val="21"/>
                      <w:lang w:val="en-US" w:eastAsia="zh-CN"/>
                    </w:rPr>
                    <w:t>生活垃圾由环卫部门统一清运</w:t>
                  </w:r>
                </w:p>
              </w:tc>
              <w:tc>
                <w:tcPr>
                  <w:tcW w:w="2137" w:type="dxa"/>
                  <w:vAlign w:val="center"/>
                </w:tcPr>
                <w:p>
                  <w:pPr>
                    <w:pStyle w:val="50"/>
                    <w:keepNext w:val="0"/>
                    <w:keepLines w:val="0"/>
                    <w:pageBreakBefore w:val="0"/>
                    <w:suppressLineNumbers w:val="0"/>
                    <w:kinsoku/>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auto"/>
                      <w:szCs w:val="21"/>
                      <w:lang w:val="en-US" w:eastAsia="zh-CN"/>
                    </w:rPr>
                  </w:pPr>
                  <w:r>
                    <w:rPr>
                      <w:rFonts w:hint="eastAsia" w:cs="Times New Roman"/>
                      <w:color w:val="auto"/>
                      <w:sz w:val="21"/>
                      <w:szCs w:val="21"/>
                      <w:lang w:val="en-US" w:eastAsia="zh-CN"/>
                    </w:rPr>
                    <w:t>与环评一致</w:t>
                  </w:r>
                </w:p>
              </w:tc>
            </w:tr>
          </w:tbl>
          <w:p>
            <w:pPr>
              <w:pStyle w:val="7"/>
              <w:keepNext w:val="0"/>
              <w:keepLines w:val="0"/>
              <w:suppressLineNumbers w:val="0"/>
              <w:spacing w:before="0" w:beforeAutospacing="0" w:after="0" w:afterAutospacing="0" w:line="360" w:lineRule="auto"/>
              <w:ind w:left="0" w:leftChars="0" w:right="69" w:firstLine="0" w:firstLineChars="0"/>
              <w:jc w:val="both"/>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 xml:space="preserve">四、项目变动情况 </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根据环评阶段和实际建设情况的对比，本项目性质、地点、采用的防治污染措施等其他均未发生变动，因此建设项目符合竣工环境保护验收要求</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cs="Times New Roman"/>
                <w:color w:val="auto"/>
                <w:lang w:eastAsia="zh-CN"/>
              </w:rPr>
            </w:pPr>
            <w:r>
              <w:rPr>
                <w:rFonts w:hint="eastAsia" w:hAnsi="宋体" w:cs="Times New Roman"/>
                <w:color w:val="auto"/>
                <w:sz w:val="24"/>
                <w:lang w:val="en-US" w:eastAsia="zh-CN"/>
              </w:rPr>
              <w:t>根据《污染影响类建设项目重大变动清单（试行）》</w:t>
            </w:r>
            <w:r>
              <w:rPr>
                <w:rFonts w:hint="eastAsia"/>
                <w:color w:val="auto"/>
                <w:sz w:val="24"/>
                <w:lang w:eastAsia="zh-CN"/>
              </w:rPr>
              <w:t>（</w:t>
            </w:r>
            <w:r>
              <w:rPr>
                <w:rFonts w:hint="eastAsia"/>
                <w:color w:val="auto"/>
                <w:sz w:val="24"/>
                <w:lang w:val="en-US" w:eastAsia="zh-CN"/>
              </w:rPr>
              <w:t>环办环评函</w:t>
            </w:r>
            <w:r>
              <w:rPr>
                <w:rFonts w:hint="default" w:ascii="Times New Roman" w:hAnsi="Times New Roman" w:cs="Times New Roman"/>
                <w:snapToGrid w:val="0"/>
                <w:color w:val="auto"/>
                <w:kern w:val="0"/>
                <w:sz w:val="24"/>
                <w:szCs w:val="24"/>
                <w:highlight w:val="none"/>
              </w:rPr>
              <w:t>〔20</w:t>
            </w:r>
            <w:r>
              <w:rPr>
                <w:rFonts w:hint="eastAsia" w:ascii="Times New Roman" w:hAnsi="Times New Roman" w:cs="Times New Roman"/>
                <w:snapToGrid w:val="0"/>
                <w:color w:val="auto"/>
                <w:kern w:val="0"/>
                <w:sz w:val="24"/>
                <w:szCs w:val="24"/>
                <w:highlight w:val="none"/>
                <w:lang w:val="en-US" w:eastAsia="zh-CN"/>
              </w:rPr>
              <w:t>20</w:t>
            </w:r>
            <w:r>
              <w:rPr>
                <w:rFonts w:hint="default" w:ascii="Times New Roman" w:hAnsi="Times New Roman" w:cs="Times New Roman"/>
                <w:snapToGrid w:val="0"/>
                <w:color w:val="auto"/>
                <w:kern w:val="0"/>
                <w:sz w:val="24"/>
                <w:szCs w:val="24"/>
                <w:highlight w:val="none"/>
              </w:rPr>
              <w:t>〕</w:t>
            </w:r>
            <w:r>
              <w:rPr>
                <w:rFonts w:hint="eastAsia" w:cs="Times New Roman"/>
                <w:snapToGrid w:val="0"/>
                <w:color w:val="auto"/>
                <w:kern w:val="0"/>
                <w:sz w:val="24"/>
                <w:szCs w:val="24"/>
                <w:highlight w:val="none"/>
                <w:lang w:val="en-US" w:eastAsia="zh-CN"/>
              </w:rPr>
              <w:t>688</w:t>
            </w:r>
            <w:r>
              <w:rPr>
                <w:rFonts w:hint="default"/>
                <w:color w:val="auto"/>
                <w:sz w:val="24"/>
              </w:rPr>
              <w:t>号</w:t>
            </w:r>
            <w:r>
              <w:rPr>
                <w:rFonts w:hint="eastAsia"/>
                <w:color w:val="auto"/>
                <w:sz w:val="24"/>
                <w:lang w:eastAsia="zh-CN"/>
              </w:rPr>
              <w:t>）</w:t>
            </w:r>
            <w:r>
              <w:rPr>
                <w:rFonts w:hint="default" w:ascii="Times New Roman" w:hAnsi="Times New Roman" w:cs="Times New Roman"/>
                <w:color w:val="auto"/>
                <w:sz w:val="24"/>
                <w:szCs w:val="24"/>
                <w:lang w:val="en-US" w:eastAsia="zh-CN"/>
              </w:rPr>
              <w:t>，对比本项目环评与实际建设情况，项目变化情况见下表：</w:t>
            </w:r>
          </w:p>
          <w:p>
            <w:pPr>
              <w:keepNext w:val="0"/>
              <w:keepLines w:val="0"/>
              <w:widowControl/>
              <w:suppressLineNumbers w:val="0"/>
              <w:spacing w:before="62" w:beforeLines="20" w:beforeAutospacing="0" w:after="0" w:afterAutospacing="0" w:line="360" w:lineRule="auto"/>
              <w:ind w:left="0" w:right="0"/>
              <w:jc w:val="center"/>
              <w:rPr>
                <w:rFonts w:hint="default" w:ascii="Times New Roman" w:hAnsi="Times New Roman" w:eastAsia="宋体" w:cs="Times New Roman"/>
                <w:b/>
                <w:color w:val="auto"/>
                <w:highlight w:val="none"/>
              </w:rPr>
            </w:pPr>
            <w:r>
              <w:rPr>
                <w:rFonts w:hint="eastAsia" w:ascii="Times New Roman" w:hAnsi="Times New Roman" w:eastAsia="宋体" w:cs="Times New Roman"/>
                <w:b/>
                <w:color w:val="auto"/>
                <w:highlight w:val="none"/>
              </w:rPr>
              <w:t>表</w:t>
            </w:r>
            <w:r>
              <w:rPr>
                <w:rFonts w:hint="eastAsia" w:cs="Times New Roman"/>
                <w:b/>
                <w:color w:val="auto"/>
                <w:highlight w:val="none"/>
                <w:lang w:val="en-US" w:eastAsia="zh-CN"/>
              </w:rPr>
              <w:t>3-6</w:t>
            </w:r>
            <w:r>
              <w:rPr>
                <w:rFonts w:hint="eastAsia" w:ascii="Times New Roman" w:hAnsi="Times New Roman" w:eastAsia="宋体" w:cs="Times New Roman"/>
                <w:b/>
                <w:color w:val="auto"/>
                <w:highlight w:val="none"/>
              </w:rPr>
              <w:t xml:space="preserve">  </w:t>
            </w:r>
            <w:r>
              <w:rPr>
                <w:rFonts w:hint="eastAsia" w:ascii="Times New Roman" w:hAnsi="Times New Roman" w:eastAsia="宋体" w:cs="Times New Roman"/>
                <w:b/>
                <w:color w:val="auto"/>
                <w:highlight w:val="none"/>
                <w:lang w:eastAsia="zh-CN"/>
              </w:rPr>
              <w:t>建设项目变动情况对照表</w:t>
            </w:r>
          </w:p>
          <w:tbl>
            <w:tblPr>
              <w:tblStyle w:val="23"/>
              <w:tblW w:w="4998" w:type="pct"/>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10"/>
              <w:gridCol w:w="5863"/>
              <w:gridCol w:w="1824"/>
              <w:gridCol w:w="1345"/>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364" w:type="pct"/>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类别</w:t>
                  </w:r>
                </w:p>
              </w:tc>
              <w:tc>
                <w:tcPr>
                  <w:tcW w:w="3008" w:type="pct"/>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b/>
                      <w:bCs/>
                      <w:color w:val="auto"/>
                      <w:spacing w:val="6"/>
                      <w:sz w:val="21"/>
                      <w:szCs w:val="21"/>
                      <w:lang w:val="en-US" w:eastAsia="zh-CN"/>
                    </w:rPr>
                  </w:pPr>
                  <w:r>
                    <w:rPr>
                      <w:rFonts w:hint="default" w:ascii="Times New Roman" w:hAnsi="Times New Roman" w:eastAsia="宋体" w:cs="Times New Roman"/>
                      <w:b/>
                      <w:bCs/>
                      <w:color w:val="auto"/>
                      <w:spacing w:val="6"/>
                      <w:sz w:val="21"/>
                      <w:szCs w:val="21"/>
                      <w:lang w:val="en-US" w:eastAsia="zh-CN"/>
                    </w:rPr>
                    <w:t>要求</w:t>
                  </w:r>
                </w:p>
              </w:tc>
              <w:tc>
                <w:tcPr>
                  <w:tcW w:w="936" w:type="pct"/>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b/>
                      <w:bCs/>
                      <w:color w:val="auto"/>
                      <w:spacing w:val="6"/>
                      <w:sz w:val="21"/>
                      <w:szCs w:val="21"/>
                      <w:lang w:val="en-US" w:eastAsia="zh-CN"/>
                    </w:rPr>
                  </w:pPr>
                  <w:r>
                    <w:rPr>
                      <w:rFonts w:hint="eastAsia" w:cs="Times New Roman"/>
                      <w:b/>
                      <w:bCs/>
                      <w:color w:val="auto"/>
                      <w:spacing w:val="6"/>
                      <w:sz w:val="21"/>
                      <w:szCs w:val="21"/>
                      <w:lang w:val="en-US" w:eastAsia="zh-CN"/>
                    </w:rPr>
                    <w:t>实际情况</w:t>
                  </w:r>
                </w:p>
              </w:tc>
              <w:tc>
                <w:tcPr>
                  <w:tcW w:w="690" w:type="pct"/>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cs="Times New Roman"/>
                      <w:b/>
                      <w:bCs/>
                      <w:color w:val="auto"/>
                      <w:spacing w:val="6"/>
                      <w:sz w:val="21"/>
                      <w:szCs w:val="21"/>
                      <w:lang w:val="en-US" w:eastAsia="zh-CN"/>
                    </w:rPr>
                  </w:pPr>
                  <w:r>
                    <w:rPr>
                      <w:rFonts w:hint="eastAsia" w:cs="Times New Roman"/>
                      <w:b/>
                      <w:bCs/>
                      <w:color w:val="auto"/>
                      <w:spacing w:val="6"/>
                      <w:sz w:val="21"/>
                      <w:szCs w:val="21"/>
                      <w:lang w:val="en-US" w:eastAsia="zh-CN"/>
                    </w:rPr>
                    <w:t>是否属于重大变动</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364" w:type="pct"/>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性质</w:t>
                  </w:r>
                </w:p>
              </w:tc>
              <w:tc>
                <w:tcPr>
                  <w:tcW w:w="3008" w:type="pct"/>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76" w:lineRule="auto"/>
                    <w:ind w:left="0" w:right="0"/>
                    <w:jc w:val="both"/>
                    <w:textAlignment w:val="auto"/>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1.建设项目开发、使用功能发生变化的。</w:t>
                  </w:r>
                </w:p>
              </w:tc>
              <w:tc>
                <w:tcPr>
                  <w:tcW w:w="936" w:type="pct"/>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lang w:eastAsia="zh-CN"/>
                    </w:rPr>
                    <w:t>未变化</w:t>
                  </w:r>
                </w:p>
              </w:tc>
              <w:tc>
                <w:tcPr>
                  <w:tcW w:w="690" w:type="pct"/>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cs="Times New Roman"/>
                      <w:color w:val="auto"/>
                      <w:lang w:val="en-US" w:eastAsia="zh-CN"/>
                    </w:rPr>
                  </w:pPr>
                  <w:r>
                    <w:rPr>
                      <w:rFonts w:hint="eastAsia" w:cs="Times New Roman"/>
                      <w:color w:val="auto"/>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364" w:type="pct"/>
                  <w:vMerge w:val="restart"/>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规模</w:t>
                  </w:r>
                </w:p>
              </w:tc>
              <w:tc>
                <w:tcPr>
                  <w:tcW w:w="3008" w:type="pct"/>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both"/>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2.生产、处置或储存能力增大30%及以上的。</w:t>
                  </w:r>
                </w:p>
              </w:tc>
              <w:tc>
                <w:tcPr>
                  <w:tcW w:w="9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lang w:eastAsia="zh-CN"/>
                    </w:rPr>
                    <w:t>未变化</w:t>
                  </w:r>
                </w:p>
              </w:tc>
              <w:tc>
                <w:tcPr>
                  <w:tcW w:w="69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color w:val="auto"/>
                      <w:lang w:val="en-US" w:eastAsia="zh-CN"/>
                    </w:rPr>
                  </w:pPr>
                  <w:r>
                    <w:rPr>
                      <w:rFonts w:hint="eastAsia" w:cs="Times New Roman"/>
                      <w:color w:val="auto"/>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364" w:type="pct"/>
                  <w:vMerge w:val="continue"/>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p>
              </w:tc>
              <w:tc>
                <w:tcPr>
                  <w:tcW w:w="3008" w:type="pct"/>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both"/>
                    <w:textAlignment w:val="auto"/>
                    <w:rPr>
                      <w:rFonts w:hint="default"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3.生产、处置或储存能力增大，导致废水第一类污染物排放量增加的。</w:t>
                  </w:r>
                </w:p>
              </w:tc>
              <w:tc>
                <w:tcPr>
                  <w:tcW w:w="9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lang w:eastAsia="zh-CN"/>
                    </w:rPr>
                    <w:t>未变化</w:t>
                  </w:r>
                </w:p>
              </w:tc>
              <w:tc>
                <w:tcPr>
                  <w:tcW w:w="69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color w:val="auto"/>
                      <w:lang w:val="en-US" w:eastAsia="zh-CN"/>
                    </w:rPr>
                  </w:pPr>
                  <w:r>
                    <w:rPr>
                      <w:rFonts w:hint="eastAsia" w:cs="Times New Roman"/>
                      <w:color w:val="auto"/>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73" w:hRule="atLeast"/>
              </w:trPr>
              <w:tc>
                <w:tcPr>
                  <w:tcW w:w="364" w:type="pct"/>
                  <w:vMerge w:val="continue"/>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p>
              </w:tc>
              <w:tc>
                <w:tcPr>
                  <w:tcW w:w="3008" w:type="pct"/>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both"/>
                    <w:textAlignment w:val="auto"/>
                    <w:rPr>
                      <w:rFonts w:hint="default"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4.位于环境质量不达标区的建设项目生产、处置或储存能力增大，导致相应污染物排放量增加的（细颗粒物不达标区，相应污染物为二氧化硫、氮氧化物、可吸入颗粒物、挥发性有机物﹔臭氧不达标区，相应污染物为氮氧化物、挥发性有机物﹔其他大气、水污染物因子不达标区，相应污染物为超标污染因子）；位于达标区的建设项目生产、处置或储存能力增大，导致污染物排放量增加10%及以上的。</w:t>
                  </w:r>
                </w:p>
              </w:tc>
              <w:tc>
                <w:tcPr>
                  <w:tcW w:w="9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lang w:eastAsia="zh-CN"/>
                    </w:rPr>
                    <w:t>未变化</w:t>
                  </w:r>
                </w:p>
              </w:tc>
              <w:tc>
                <w:tcPr>
                  <w:tcW w:w="69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color w:val="auto"/>
                      <w:lang w:val="en-US" w:eastAsia="zh-CN"/>
                    </w:rPr>
                  </w:pPr>
                  <w:r>
                    <w:rPr>
                      <w:rFonts w:hint="eastAsia" w:cs="Times New Roman"/>
                      <w:color w:val="auto"/>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1" w:hRule="atLeast"/>
              </w:trPr>
              <w:tc>
                <w:tcPr>
                  <w:tcW w:w="364" w:type="pct"/>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地点</w:t>
                  </w:r>
                </w:p>
              </w:tc>
              <w:tc>
                <w:tcPr>
                  <w:tcW w:w="3008" w:type="pct"/>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both"/>
                    <w:textAlignment w:val="auto"/>
                    <w:rPr>
                      <w:rFonts w:hint="default"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5.重新选址，</w:t>
                  </w:r>
                  <w:r>
                    <w:rPr>
                      <w:rFonts w:hint="default" w:ascii="Times New Roman" w:hAnsi="Times New Roman" w:eastAsia="宋体" w:cs="Times New Roman"/>
                      <w:color w:val="auto"/>
                      <w:kern w:val="2"/>
                      <w:sz w:val="21"/>
                      <w:szCs w:val="21"/>
                      <w:lang w:val="en-US" w:eastAsia="zh-CN" w:bidi="ar-SA"/>
                    </w:rPr>
                    <w:t>在原厂址附近调整（包括总平面布置变化）导致</w:t>
                  </w:r>
                  <w:r>
                    <w:rPr>
                      <w:rFonts w:hint="eastAsia" w:ascii="Times New Roman" w:hAnsi="Times New Roman" w:cs="Times New Roman"/>
                      <w:color w:val="auto"/>
                      <w:kern w:val="2"/>
                      <w:sz w:val="21"/>
                      <w:szCs w:val="21"/>
                      <w:lang w:val="en-US" w:eastAsia="zh-CN" w:bidi="ar-SA"/>
                    </w:rPr>
                    <w:t>环境防护距离范围变化且新增敏感点的。</w:t>
                  </w:r>
                </w:p>
              </w:tc>
              <w:tc>
                <w:tcPr>
                  <w:tcW w:w="9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lang w:eastAsia="zh-CN"/>
                    </w:rPr>
                    <w:t>未变化</w:t>
                  </w:r>
                </w:p>
              </w:tc>
              <w:tc>
                <w:tcPr>
                  <w:tcW w:w="69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color w:val="auto"/>
                      <w:lang w:val="en-US" w:eastAsia="zh-CN"/>
                    </w:rPr>
                  </w:pPr>
                  <w:r>
                    <w:rPr>
                      <w:rFonts w:hint="eastAsia" w:cs="Times New Roman"/>
                      <w:color w:val="auto"/>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34" w:hRule="atLeast"/>
              </w:trPr>
              <w:tc>
                <w:tcPr>
                  <w:tcW w:w="364" w:type="pct"/>
                  <w:vMerge w:val="restart"/>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生产工艺</w:t>
                  </w:r>
                </w:p>
              </w:tc>
              <w:tc>
                <w:tcPr>
                  <w:tcW w:w="3008" w:type="pct"/>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both"/>
                    <w:textAlignment w:val="auto"/>
                    <w:rPr>
                      <w:rFonts w:hint="default"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6.</w:t>
                  </w:r>
                  <w:r>
                    <w:rPr>
                      <w:rFonts w:hint="default" w:ascii="Times New Roman" w:hAnsi="Times New Roman" w:cs="Times New Roman"/>
                      <w:color w:val="auto"/>
                      <w:kern w:val="2"/>
                      <w:sz w:val="21"/>
                      <w:szCs w:val="21"/>
                      <w:lang w:val="en-US" w:eastAsia="zh-CN" w:bidi="ar-SA"/>
                    </w:rPr>
                    <w:t>新增产品品种或生产工艺（含主要生产装置、设备及主要配套设施）、主要原辅材料、燃料变化，导致下列情形之一：</w:t>
                  </w:r>
                </w:p>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both"/>
                    <w:textAlignment w:val="auto"/>
                    <w:rPr>
                      <w:rFonts w:hint="default"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（1）</w:t>
                  </w:r>
                  <w:r>
                    <w:rPr>
                      <w:rFonts w:hint="default" w:ascii="Times New Roman" w:hAnsi="Times New Roman" w:cs="Times New Roman"/>
                      <w:color w:val="auto"/>
                      <w:kern w:val="2"/>
                      <w:sz w:val="21"/>
                      <w:szCs w:val="21"/>
                      <w:lang w:val="en-US" w:eastAsia="zh-CN" w:bidi="ar-SA"/>
                    </w:rPr>
                    <w:t>新增</w:t>
                  </w:r>
                  <w:r>
                    <w:rPr>
                      <w:rFonts w:hint="eastAsia" w:ascii="Times New Roman" w:hAnsi="Times New Roman" w:cs="Times New Roman"/>
                      <w:color w:val="auto"/>
                      <w:kern w:val="2"/>
                      <w:sz w:val="21"/>
                      <w:szCs w:val="21"/>
                      <w:lang w:val="en-US" w:eastAsia="zh-CN" w:bidi="ar-SA"/>
                    </w:rPr>
                    <w:t>排放</w:t>
                  </w:r>
                  <w:r>
                    <w:rPr>
                      <w:rFonts w:hint="default" w:ascii="Times New Roman" w:hAnsi="Times New Roman" w:cs="Times New Roman"/>
                      <w:color w:val="auto"/>
                      <w:kern w:val="2"/>
                      <w:sz w:val="21"/>
                      <w:szCs w:val="21"/>
                      <w:lang w:val="en-US" w:eastAsia="zh-CN" w:bidi="ar-SA"/>
                    </w:rPr>
                    <w:t>污染物</w:t>
                  </w:r>
                  <w:r>
                    <w:rPr>
                      <w:rFonts w:hint="eastAsia" w:ascii="Times New Roman" w:hAnsi="Times New Roman" w:cs="Times New Roman"/>
                      <w:color w:val="auto"/>
                      <w:kern w:val="2"/>
                      <w:sz w:val="21"/>
                      <w:szCs w:val="21"/>
                      <w:lang w:val="en-US" w:eastAsia="zh-CN" w:bidi="ar-SA"/>
                    </w:rPr>
                    <w:t>种类</w:t>
                  </w:r>
                  <w:r>
                    <w:rPr>
                      <w:rFonts w:hint="default" w:ascii="Times New Roman" w:hAnsi="Times New Roman" w:cs="Times New Roman"/>
                      <w:color w:val="auto"/>
                      <w:kern w:val="2"/>
                      <w:sz w:val="21"/>
                      <w:szCs w:val="21"/>
                      <w:lang w:val="en-US" w:eastAsia="zh-CN" w:bidi="ar-SA"/>
                    </w:rPr>
                    <w:t>的（</w:t>
                  </w:r>
                  <w:r>
                    <w:rPr>
                      <w:rFonts w:hint="eastAsia" w:ascii="Times New Roman" w:hAnsi="Times New Roman" w:cs="Times New Roman"/>
                      <w:color w:val="auto"/>
                      <w:kern w:val="2"/>
                      <w:sz w:val="21"/>
                      <w:szCs w:val="21"/>
                      <w:lang w:val="en-US" w:eastAsia="zh-CN" w:bidi="ar-SA"/>
                    </w:rPr>
                    <w:t>毒性、</w:t>
                  </w:r>
                  <w:r>
                    <w:rPr>
                      <w:rFonts w:hint="default" w:ascii="Times New Roman" w:hAnsi="Times New Roman" w:cs="Times New Roman"/>
                      <w:color w:val="auto"/>
                      <w:kern w:val="2"/>
                      <w:sz w:val="21"/>
                      <w:szCs w:val="21"/>
                      <w:lang w:val="en-US" w:eastAsia="zh-CN" w:bidi="ar-SA"/>
                    </w:rPr>
                    <w:t>挥发性</w:t>
                  </w:r>
                  <w:r>
                    <w:rPr>
                      <w:rFonts w:hint="eastAsia" w:ascii="Times New Roman" w:hAnsi="Times New Roman" w:cs="Times New Roman"/>
                      <w:color w:val="auto"/>
                      <w:kern w:val="2"/>
                      <w:sz w:val="21"/>
                      <w:szCs w:val="21"/>
                      <w:lang w:val="en-US" w:eastAsia="zh-CN" w:bidi="ar-SA"/>
                    </w:rPr>
                    <w:t>降低</w:t>
                  </w:r>
                  <w:r>
                    <w:rPr>
                      <w:rFonts w:hint="default" w:ascii="Times New Roman" w:hAnsi="Times New Roman" w:cs="Times New Roman"/>
                      <w:color w:val="auto"/>
                      <w:kern w:val="2"/>
                      <w:sz w:val="21"/>
                      <w:szCs w:val="21"/>
                      <w:lang w:val="en-US" w:eastAsia="zh-CN" w:bidi="ar-SA"/>
                    </w:rPr>
                    <w:t>的除外）；</w:t>
                  </w:r>
                </w:p>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both"/>
                    <w:textAlignment w:val="auto"/>
                    <w:rPr>
                      <w:rFonts w:hint="eastAsia"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（2）位于</w:t>
                  </w:r>
                  <w:r>
                    <w:rPr>
                      <w:rFonts w:hint="default" w:ascii="Times New Roman" w:hAnsi="Times New Roman" w:cs="Times New Roman"/>
                      <w:color w:val="auto"/>
                      <w:kern w:val="2"/>
                      <w:sz w:val="21"/>
                      <w:szCs w:val="21"/>
                      <w:lang w:val="en-US" w:eastAsia="zh-CN" w:bidi="ar-SA"/>
                    </w:rPr>
                    <w:t>环境质量不达标区</w:t>
                  </w:r>
                  <w:r>
                    <w:rPr>
                      <w:rFonts w:hint="eastAsia" w:ascii="Times New Roman" w:hAnsi="Times New Roman" w:cs="Times New Roman"/>
                      <w:color w:val="auto"/>
                      <w:kern w:val="2"/>
                      <w:sz w:val="21"/>
                      <w:szCs w:val="21"/>
                      <w:lang w:val="en-US" w:eastAsia="zh-CN" w:bidi="ar-SA"/>
                    </w:rPr>
                    <w:t>的建设项目</w:t>
                  </w:r>
                  <w:r>
                    <w:rPr>
                      <w:rFonts w:hint="default" w:ascii="Times New Roman" w:hAnsi="Times New Roman" w:cs="Times New Roman"/>
                      <w:color w:val="auto"/>
                      <w:kern w:val="2"/>
                      <w:sz w:val="21"/>
                      <w:szCs w:val="21"/>
                      <w:lang w:val="en-US" w:eastAsia="zh-CN" w:bidi="ar-SA"/>
                    </w:rPr>
                    <w:t>相应</w:t>
                  </w:r>
                  <w:r>
                    <w:rPr>
                      <w:rFonts w:hint="eastAsia" w:ascii="Times New Roman" w:hAnsi="Times New Roman" w:cs="Times New Roman"/>
                      <w:color w:val="auto"/>
                      <w:kern w:val="2"/>
                      <w:sz w:val="21"/>
                      <w:szCs w:val="21"/>
                      <w:lang w:val="en-US" w:eastAsia="zh-CN" w:bidi="ar-SA"/>
                    </w:rPr>
                    <w:t>排放</w:t>
                  </w:r>
                  <w:r>
                    <w:rPr>
                      <w:rFonts w:hint="default" w:ascii="Times New Roman" w:hAnsi="Times New Roman" w:cs="Times New Roman"/>
                      <w:color w:val="auto"/>
                      <w:kern w:val="2"/>
                      <w:sz w:val="21"/>
                      <w:szCs w:val="21"/>
                      <w:lang w:val="en-US" w:eastAsia="zh-CN" w:bidi="ar-SA"/>
                    </w:rPr>
                    <w:t>污染物排放量增加的</w:t>
                  </w:r>
                  <w:r>
                    <w:rPr>
                      <w:rFonts w:hint="eastAsia" w:ascii="Times New Roman" w:hAnsi="Times New Roman" w:cs="Times New Roman"/>
                      <w:color w:val="auto"/>
                      <w:kern w:val="2"/>
                      <w:sz w:val="21"/>
                      <w:szCs w:val="21"/>
                      <w:lang w:val="en-US" w:eastAsia="zh-CN" w:bidi="ar-SA"/>
                    </w:rPr>
                    <w:t>；</w:t>
                  </w:r>
                </w:p>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both"/>
                    <w:textAlignment w:val="auto"/>
                    <w:rPr>
                      <w:rFonts w:hint="default"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（3）</w:t>
                  </w:r>
                  <w:r>
                    <w:rPr>
                      <w:rFonts w:hint="default" w:ascii="Times New Roman" w:hAnsi="Times New Roman" w:cs="Times New Roman"/>
                      <w:color w:val="auto"/>
                      <w:kern w:val="2"/>
                      <w:sz w:val="21"/>
                      <w:szCs w:val="21"/>
                      <w:lang w:val="en-US" w:eastAsia="zh-CN" w:bidi="ar-SA"/>
                    </w:rPr>
                    <w:t>废水第一类污染物排放量增加的；</w:t>
                  </w:r>
                </w:p>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both"/>
                    <w:textAlignment w:val="auto"/>
                    <w:rPr>
                      <w:rFonts w:hint="eastAsia"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（4）</w:t>
                  </w:r>
                  <w:r>
                    <w:rPr>
                      <w:rFonts w:hint="default" w:ascii="Times New Roman" w:hAnsi="Times New Roman" w:cs="Times New Roman"/>
                      <w:color w:val="auto"/>
                      <w:kern w:val="2"/>
                      <w:sz w:val="21"/>
                      <w:szCs w:val="21"/>
                      <w:lang w:val="en-US" w:eastAsia="zh-CN" w:bidi="ar-SA"/>
                    </w:rPr>
                    <w:t>其他污染物排放量增加10%及以上的</w:t>
                  </w:r>
                  <w:r>
                    <w:rPr>
                      <w:rFonts w:hint="eastAsia" w:ascii="Times New Roman" w:hAnsi="Times New Roman" w:cs="Times New Roman"/>
                      <w:color w:val="auto"/>
                      <w:kern w:val="2"/>
                      <w:sz w:val="21"/>
                      <w:szCs w:val="21"/>
                      <w:lang w:val="en-US" w:eastAsia="zh-CN" w:bidi="ar-SA"/>
                    </w:rPr>
                    <w:t>。</w:t>
                  </w:r>
                </w:p>
              </w:tc>
              <w:tc>
                <w:tcPr>
                  <w:tcW w:w="9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lang w:eastAsia="zh-CN"/>
                    </w:rPr>
                    <w:t>未变化</w:t>
                  </w:r>
                </w:p>
              </w:tc>
              <w:tc>
                <w:tcPr>
                  <w:tcW w:w="69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color w:val="auto"/>
                      <w:lang w:val="en-US" w:eastAsia="zh-CN"/>
                    </w:rPr>
                  </w:pPr>
                  <w:r>
                    <w:rPr>
                      <w:rFonts w:hint="eastAsia" w:cs="Times New Roman"/>
                      <w:color w:val="auto"/>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0" w:hRule="atLeast"/>
              </w:trPr>
              <w:tc>
                <w:tcPr>
                  <w:tcW w:w="364" w:type="pct"/>
                  <w:vMerge w:val="continue"/>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p>
              </w:tc>
              <w:tc>
                <w:tcPr>
                  <w:tcW w:w="3008" w:type="pct"/>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both"/>
                    <w:textAlignment w:val="auto"/>
                    <w:rPr>
                      <w:rFonts w:hint="default"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7.物料运输、装卸、贮存方式变化，导致大气污染物无组织排放量增加10%及以上的。</w:t>
                  </w:r>
                </w:p>
              </w:tc>
              <w:tc>
                <w:tcPr>
                  <w:tcW w:w="9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lang w:eastAsia="zh-CN"/>
                    </w:rPr>
                    <w:t>未变化</w:t>
                  </w:r>
                </w:p>
              </w:tc>
              <w:tc>
                <w:tcPr>
                  <w:tcW w:w="69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color w:val="auto"/>
                      <w:lang w:val="en-US" w:eastAsia="zh-CN"/>
                    </w:rPr>
                  </w:pPr>
                  <w:r>
                    <w:rPr>
                      <w:rFonts w:hint="eastAsia" w:cs="Times New Roman"/>
                      <w:color w:val="auto"/>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91" w:hRule="atLeast"/>
              </w:trPr>
              <w:tc>
                <w:tcPr>
                  <w:tcW w:w="364" w:type="pct"/>
                  <w:vMerge w:val="restart"/>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环境保护措施</w:t>
                  </w:r>
                </w:p>
              </w:tc>
              <w:tc>
                <w:tcPr>
                  <w:tcW w:w="3008" w:type="pct"/>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both"/>
                    <w:textAlignment w:val="auto"/>
                    <w:rPr>
                      <w:rFonts w:hint="default"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8.废气、废水污染防治措施变化，导致第6条中所列情形之一（废气无组织排放改为有组织排放、污染防治措施强化或改</w:t>
                  </w:r>
                  <w:r>
                    <w:rPr>
                      <w:rFonts w:hint="eastAsia" w:ascii="Times New Roman" w:hAnsi="Times New Roman" w:cs="Times New Roman"/>
                      <w:color w:val="auto"/>
                      <w:kern w:val="2"/>
                      <w:sz w:val="21"/>
                      <w:szCs w:val="21"/>
                      <w:highlight w:val="none"/>
                      <w:lang w:val="en-US" w:eastAsia="zh-CN" w:bidi="ar-SA"/>
                    </w:rPr>
                    <w:t>进的除外）或大气污染物无组织排放量增加10%及以上的。</w:t>
                  </w:r>
                </w:p>
              </w:tc>
              <w:tc>
                <w:tcPr>
                  <w:tcW w:w="9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因实际生产</w:t>
                  </w:r>
                  <w:r>
                    <w:rPr>
                      <w:rFonts w:hint="eastAsia" w:cs="Times New Roman"/>
                      <w:color w:val="auto"/>
                      <w:kern w:val="2"/>
                      <w:sz w:val="21"/>
                      <w:szCs w:val="21"/>
                      <w:lang w:val="en-US" w:eastAsia="zh-CN" w:bidi="ar-SA"/>
                    </w:rPr>
                    <w:t>设计中</w:t>
                  </w:r>
                  <w:r>
                    <w:rPr>
                      <w:rFonts w:hint="default" w:ascii="Times New Roman" w:hAnsi="Times New Roman" w:cs="Times New Roman"/>
                      <w:color w:val="auto"/>
                      <w:kern w:val="2"/>
                      <w:sz w:val="21"/>
                      <w:szCs w:val="21"/>
                      <w:lang w:val="en-US" w:eastAsia="zh-CN" w:bidi="ar-SA"/>
                    </w:rPr>
                    <w:t>夹片碳氮共渗与淬火在同一个炉中，</w:t>
                  </w:r>
                  <w:r>
                    <w:rPr>
                      <w:rFonts w:hint="eastAsia" w:cs="Times New Roman"/>
                      <w:color w:val="auto"/>
                      <w:kern w:val="2"/>
                      <w:sz w:val="21"/>
                      <w:szCs w:val="21"/>
                      <w:lang w:val="en-US" w:eastAsia="zh-CN" w:bidi="ar-SA"/>
                    </w:rPr>
                    <w:t>因此</w:t>
                  </w:r>
                  <w:r>
                    <w:rPr>
                      <w:rFonts w:hint="default" w:ascii="Times New Roman" w:hAnsi="Times New Roman" w:cs="Times New Roman"/>
                      <w:color w:val="auto"/>
                      <w:kern w:val="2"/>
                      <w:sz w:val="21"/>
                      <w:szCs w:val="21"/>
                      <w:lang w:val="en-US" w:eastAsia="zh-CN" w:bidi="ar-SA"/>
                    </w:rPr>
                    <w:t>油雾分离器与低温等离子由</w:t>
                  </w:r>
                  <w:r>
                    <w:rPr>
                      <w:rFonts w:hint="eastAsia" w:cs="Times New Roman"/>
                      <w:color w:val="auto"/>
                      <w:kern w:val="2"/>
                      <w:sz w:val="21"/>
                      <w:szCs w:val="21"/>
                      <w:lang w:val="en-US" w:eastAsia="zh-CN" w:bidi="ar-SA"/>
                    </w:rPr>
                    <w:t>并</w:t>
                  </w:r>
                  <w:r>
                    <w:rPr>
                      <w:rFonts w:hint="default" w:ascii="Times New Roman" w:hAnsi="Times New Roman" w:cs="Times New Roman"/>
                      <w:color w:val="auto"/>
                      <w:kern w:val="2"/>
                      <w:sz w:val="21"/>
                      <w:szCs w:val="21"/>
                      <w:lang w:val="en-US" w:eastAsia="zh-CN" w:bidi="ar-SA"/>
                    </w:rPr>
                    <w:t>联改为</w:t>
                  </w:r>
                  <w:r>
                    <w:rPr>
                      <w:rFonts w:hint="eastAsia" w:cs="Times New Roman"/>
                      <w:color w:val="auto"/>
                      <w:kern w:val="2"/>
                      <w:sz w:val="21"/>
                      <w:szCs w:val="21"/>
                      <w:lang w:val="en-US" w:eastAsia="zh-CN" w:bidi="ar-SA"/>
                    </w:rPr>
                    <w:t>串</w:t>
                  </w:r>
                  <w:r>
                    <w:rPr>
                      <w:rFonts w:hint="default" w:ascii="Times New Roman" w:hAnsi="Times New Roman" w:cs="Times New Roman"/>
                      <w:color w:val="auto"/>
                      <w:kern w:val="2"/>
                      <w:sz w:val="21"/>
                      <w:szCs w:val="21"/>
                      <w:lang w:val="en-US" w:eastAsia="zh-CN" w:bidi="ar-SA"/>
                    </w:rPr>
                    <w:t>联</w:t>
                  </w:r>
                  <w:r>
                    <w:rPr>
                      <w:rFonts w:hint="eastAsia" w:cs="Times New Roman"/>
                      <w:color w:val="auto"/>
                      <w:kern w:val="2"/>
                      <w:sz w:val="21"/>
                      <w:szCs w:val="21"/>
                      <w:lang w:val="en-US" w:eastAsia="zh-CN" w:bidi="ar-SA"/>
                    </w:rPr>
                    <w:t>，未</w:t>
                  </w:r>
                  <w:r>
                    <w:rPr>
                      <w:rFonts w:hint="eastAsia" w:ascii="Times New Roman" w:hAnsi="Times New Roman" w:cs="Times New Roman"/>
                      <w:color w:val="auto"/>
                      <w:kern w:val="2"/>
                      <w:sz w:val="21"/>
                      <w:szCs w:val="21"/>
                      <w:lang w:val="en-US" w:eastAsia="zh-CN" w:bidi="ar-SA"/>
                    </w:rPr>
                    <w:t>导致第6条中所列情形之一</w:t>
                  </w:r>
                  <w:r>
                    <w:rPr>
                      <w:rFonts w:hint="eastAsia" w:cs="Times New Roman"/>
                      <w:color w:val="auto"/>
                      <w:kern w:val="2"/>
                      <w:sz w:val="21"/>
                      <w:szCs w:val="21"/>
                      <w:lang w:val="en-US" w:eastAsia="zh-CN" w:bidi="ar-SA"/>
                    </w:rPr>
                    <w:t>且废气仍为收集后有组织排放</w:t>
                  </w:r>
                </w:p>
              </w:tc>
              <w:tc>
                <w:tcPr>
                  <w:tcW w:w="69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color w:val="auto"/>
                      <w:kern w:val="2"/>
                      <w:sz w:val="21"/>
                      <w:szCs w:val="21"/>
                      <w:lang w:val="en-US" w:eastAsia="zh-CN" w:bidi="ar-SA"/>
                    </w:rPr>
                  </w:pPr>
                  <w:r>
                    <w:rPr>
                      <w:rFonts w:hint="eastAsia" w:cs="Times New Roman"/>
                      <w:color w:val="auto"/>
                      <w:kern w:val="2"/>
                      <w:sz w:val="21"/>
                      <w:szCs w:val="21"/>
                      <w:lang w:val="en-US" w:eastAsia="zh-CN" w:bidi="ar-SA"/>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0" w:hRule="atLeast"/>
              </w:trPr>
              <w:tc>
                <w:tcPr>
                  <w:tcW w:w="364" w:type="pct"/>
                  <w:vMerge w:val="continue"/>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p>
              </w:tc>
              <w:tc>
                <w:tcPr>
                  <w:tcW w:w="3008" w:type="pct"/>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both"/>
                    <w:textAlignment w:val="auto"/>
                    <w:rPr>
                      <w:rFonts w:hint="eastAsia"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9.新增废水直接排放口；废水由间接排放改为直接排放；废水直接排放口位置变化，导致不利环境影响加重的。</w:t>
                  </w:r>
                </w:p>
              </w:tc>
              <w:tc>
                <w:tcPr>
                  <w:tcW w:w="9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color w:val="auto"/>
                      <w:kern w:val="2"/>
                      <w:sz w:val="21"/>
                      <w:szCs w:val="21"/>
                      <w:lang w:val="en-US" w:eastAsia="zh-CN" w:bidi="ar-SA"/>
                    </w:rPr>
                  </w:pPr>
                  <w:r>
                    <w:rPr>
                      <w:rFonts w:hint="default" w:ascii="Times New Roman" w:hAnsi="Times New Roman" w:cs="Times New Roman"/>
                      <w:color w:val="auto"/>
                      <w:lang w:eastAsia="zh-CN"/>
                    </w:rPr>
                    <w:t>未变化</w:t>
                  </w:r>
                </w:p>
              </w:tc>
              <w:tc>
                <w:tcPr>
                  <w:tcW w:w="69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color w:val="auto"/>
                      <w:lang w:val="en-US" w:eastAsia="zh-CN"/>
                    </w:rPr>
                  </w:pPr>
                  <w:r>
                    <w:rPr>
                      <w:rFonts w:hint="eastAsia" w:cs="Times New Roman"/>
                      <w:color w:val="auto"/>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0" w:hRule="atLeast"/>
              </w:trPr>
              <w:tc>
                <w:tcPr>
                  <w:tcW w:w="364" w:type="pct"/>
                  <w:vMerge w:val="continue"/>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p>
              </w:tc>
              <w:tc>
                <w:tcPr>
                  <w:tcW w:w="3008" w:type="pct"/>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both"/>
                    <w:textAlignment w:val="auto"/>
                    <w:rPr>
                      <w:rFonts w:hint="eastAsia"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10.新增废气主要排放口（废气无组织排放改为有组织排放的除外）；主要排放口排气筒高度降低10%及以上的。</w:t>
                  </w:r>
                </w:p>
              </w:tc>
              <w:tc>
                <w:tcPr>
                  <w:tcW w:w="9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lang w:eastAsia="zh-CN"/>
                    </w:rPr>
                    <w:t>未变化</w:t>
                  </w:r>
                </w:p>
              </w:tc>
              <w:tc>
                <w:tcPr>
                  <w:tcW w:w="69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color w:val="auto"/>
                      <w:lang w:val="en-US" w:eastAsia="zh-CN"/>
                    </w:rPr>
                  </w:pPr>
                  <w:r>
                    <w:rPr>
                      <w:rFonts w:hint="eastAsia" w:cs="Times New Roman"/>
                      <w:color w:val="auto"/>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364" w:type="pct"/>
                  <w:vMerge w:val="continue"/>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p>
              </w:tc>
              <w:tc>
                <w:tcPr>
                  <w:tcW w:w="3008" w:type="pct"/>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both"/>
                    <w:textAlignment w:val="auto"/>
                    <w:rPr>
                      <w:rFonts w:hint="eastAsia"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11.噪声、土壤或地下水污染防治措施变化，导致不利环境影响加重的。</w:t>
                  </w:r>
                </w:p>
              </w:tc>
              <w:tc>
                <w:tcPr>
                  <w:tcW w:w="9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lang w:eastAsia="zh-CN"/>
                    </w:rPr>
                    <w:t>未变化</w:t>
                  </w:r>
                </w:p>
              </w:tc>
              <w:tc>
                <w:tcPr>
                  <w:tcW w:w="69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color w:val="auto"/>
                      <w:lang w:val="en-US" w:eastAsia="zh-CN"/>
                    </w:rPr>
                  </w:pPr>
                  <w:r>
                    <w:rPr>
                      <w:rFonts w:hint="eastAsia" w:cs="Times New Roman"/>
                      <w:color w:val="auto"/>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91" w:hRule="atLeast"/>
              </w:trPr>
              <w:tc>
                <w:tcPr>
                  <w:tcW w:w="364" w:type="pct"/>
                  <w:vMerge w:val="continue"/>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p>
              </w:tc>
              <w:tc>
                <w:tcPr>
                  <w:tcW w:w="3008" w:type="pct"/>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both"/>
                    <w:textAlignment w:val="auto"/>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kern w:val="2"/>
                      <w:sz w:val="21"/>
                      <w:szCs w:val="24"/>
                      <w:lang w:val="en-US" w:eastAsia="zh-CN" w:bidi="ar-SA"/>
                    </w:rPr>
                    <w:t>12.固体废物利用处置方式由委托外单位利用处置改为自行利用处置的（自行利用处置设施单独开展环境影响评价的除外）；固体废物自行处置方式变化，导致不利环境影响加重的。</w:t>
                  </w:r>
                </w:p>
              </w:tc>
              <w:tc>
                <w:tcPr>
                  <w:tcW w:w="9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cs="Times New Roman"/>
                      <w:color w:val="auto"/>
                      <w:lang w:eastAsia="zh-CN"/>
                    </w:rPr>
                    <w:t>未变化</w:t>
                  </w:r>
                </w:p>
              </w:tc>
              <w:tc>
                <w:tcPr>
                  <w:tcW w:w="69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color w:val="auto"/>
                      <w:lang w:val="en-US" w:eastAsia="zh-CN"/>
                    </w:rPr>
                  </w:pPr>
                  <w:r>
                    <w:rPr>
                      <w:rFonts w:hint="eastAsia" w:cs="Times New Roman"/>
                      <w:color w:val="auto"/>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40" w:hRule="atLeast"/>
              </w:trPr>
              <w:tc>
                <w:tcPr>
                  <w:tcW w:w="364" w:type="pct"/>
                  <w:vMerge w:val="continue"/>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1"/>
                      <w:lang w:val="en-US" w:eastAsia="zh-CN" w:bidi="ar-SA"/>
                    </w:rPr>
                  </w:pPr>
                </w:p>
              </w:tc>
              <w:tc>
                <w:tcPr>
                  <w:tcW w:w="3008" w:type="pct"/>
                  <w:vAlign w:val="center"/>
                </w:tcPr>
                <w:p>
                  <w:pPr>
                    <w:pStyle w:val="4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both"/>
                    <w:textAlignment w:val="auto"/>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kern w:val="2"/>
                      <w:sz w:val="21"/>
                      <w:szCs w:val="24"/>
                      <w:lang w:val="en-US" w:eastAsia="zh-CN" w:bidi="ar-SA"/>
                    </w:rPr>
                    <w:t>13.事故废水暂存能力或拦截设施变化，导致环境风险防范能力弱化或降低的。</w:t>
                  </w:r>
                </w:p>
              </w:tc>
              <w:tc>
                <w:tcPr>
                  <w:tcW w:w="9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cs="Times New Roman"/>
                      <w:color w:val="auto"/>
                      <w:lang w:eastAsia="zh-CN"/>
                    </w:rPr>
                    <w:t>未变化</w:t>
                  </w:r>
                </w:p>
              </w:tc>
              <w:tc>
                <w:tcPr>
                  <w:tcW w:w="69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76" w:lineRule="auto"/>
                    <w:ind w:left="0" w:right="0" w:firstLine="0"/>
                    <w:jc w:val="center"/>
                    <w:textAlignment w:val="auto"/>
                    <w:rPr>
                      <w:rFonts w:hint="default" w:ascii="Times New Roman" w:hAnsi="Times New Roman" w:cs="Times New Roman"/>
                      <w:color w:val="auto"/>
                      <w:lang w:val="en-US" w:eastAsia="zh-CN"/>
                    </w:rPr>
                  </w:pPr>
                  <w:r>
                    <w:rPr>
                      <w:rFonts w:hint="eastAsia" w:cs="Times New Roman"/>
                      <w:color w:val="auto"/>
                      <w:lang w:val="en-US" w:eastAsia="zh-CN"/>
                    </w:rPr>
                    <w:t>/</w:t>
                  </w:r>
                </w:p>
              </w:tc>
            </w:tr>
          </w:tbl>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vertAlign w:val="baseline"/>
                <w:lang w:val="en-US" w:eastAsia="zh-CN"/>
              </w:rPr>
            </w:pPr>
            <w:r>
              <w:rPr>
                <w:rFonts w:hint="eastAsia" w:cs="Times New Roman"/>
                <w:color w:val="auto"/>
                <w:sz w:val="24"/>
                <w:szCs w:val="24"/>
                <w:lang w:val="en-US" w:eastAsia="zh-CN"/>
              </w:rPr>
              <w:t>综上，本项目</w:t>
            </w:r>
            <w:r>
              <w:rPr>
                <w:rFonts w:hint="default" w:ascii="Times New Roman" w:hAnsi="Times New Roman" w:cs="Times New Roman"/>
                <w:color w:val="auto"/>
                <w:sz w:val="24"/>
                <w:szCs w:val="24"/>
                <w:lang w:val="en-US" w:eastAsia="zh-CN"/>
              </w:rPr>
              <w:t>不存在重大变动。</w:t>
            </w:r>
          </w:p>
        </w:tc>
      </w:tr>
    </w:tbl>
    <w:p>
      <w:pPr>
        <w:rPr>
          <w:color w:val="auto"/>
        </w:rPr>
        <w:sectPr>
          <w:pgSz w:w="11906" w:h="16838"/>
          <w:pgMar w:top="1440" w:right="1080" w:bottom="1440" w:left="1080" w:header="851" w:footer="992" w:gutter="0"/>
          <w:pgNumType w:fmt="decimal"/>
          <w:cols w:space="425" w:num="1"/>
          <w:docGrid w:type="lines" w:linePitch="312" w:charSpace="0"/>
        </w:sectPr>
      </w:pPr>
    </w:p>
    <w:p>
      <w:pPr>
        <w:pStyle w:val="6"/>
        <w:bidi w:val="0"/>
        <w:rPr>
          <w:rFonts w:hint="eastAsia" w:ascii="仿宋" w:hAnsi="仿宋" w:eastAsia="仿宋" w:cs="仿宋"/>
          <w:b/>
          <w:bCs/>
          <w:color w:val="auto"/>
          <w:lang w:val="en-US" w:eastAsia="zh-CN"/>
        </w:rPr>
      </w:pPr>
      <w:r>
        <w:rPr>
          <w:rFonts w:hint="eastAsia" w:ascii="仿宋" w:hAnsi="仿宋" w:eastAsia="仿宋" w:cs="仿宋"/>
          <w:b/>
          <w:bCs/>
          <w:color w:val="auto"/>
          <w:lang w:val="en-US" w:eastAsia="zh-CN"/>
        </w:rPr>
        <w:t>表四</w:t>
      </w:r>
    </w:p>
    <w:tbl>
      <w:tblPr>
        <w:tblStyle w:val="23"/>
        <w:tblW w:w="92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7" w:hRule="atLeast"/>
          <w:jc w:val="center"/>
        </w:trPr>
        <w:tc>
          <w:tcPr>
            <w:tcW w:w="9241" w:type="dxa"/>
          </w:tcPr>
          <w:p>
            <w:pPr>
              <w:keepNext w:val="0"/>
              <w:keepLines w:val="0"/>
              <w:suppressLineNumbers w:val="0"/>
              <w:spacing w:before="48" w:beforeLines="20" w:beforeAutospacing="0" w:after="0" w:afterAutospacing="0" w:line="360" w:lineRule="auto"/>
              <w:ind w:left="0" w:right="0"/>
              <w:jc w:val="both"/>
              <w:rPr>
                <w:rFonts w:hint="default" w:ascii="Times New Roman" w:hAnsi="Times New Roman" w:eastAsia="宋体" w:cs="Times New Roman"/>
                <w:b/>
                <w:bCs/>
                <w:color w:val="auto"/>
                <w:kern w:val="0"/>
                <w:sz w:val="24"/>
                <w:szCs w:val="24"/>
                <w:lang w:eastAsia="zh-CN"/>
              </w:rPr>
            </w:pPr>
            <w:r>
              <w:rPr>
                <w:rFonts w:hint="default" w:ascii="Times New Roman" w:hAnsi="Times New Roman" w:eastAsia="宋体" w:cs="Times New Roman"/>
                <w:b/>
                <w:bCs/>
                <w:color w:val="auto"/>
                <w:kern w:val="0"/>
                <w:sz w:val="24"/>
                <w:szCs w:val="24"/>
                <w:lang w:eastAsia="zh-CN"/>
              </w:rPr>
              <w:t>建设项目环境影响报告表主要结论及审批部门审批决定：</w:t>
            </w:r>
          </w:p>
          <w:p>
            <w:pPr>
              <w:pStyle w:val="7"/>
              <w:keepNext w:val="0"/>
              <w:keepLines w:val="0"/>
              <w:suppressLineNumbers w:val="0"/>
              <w:spacing w:before="0" w:beforeAutospacing="0" w:after="0" w:afterAutospacing="0" w:line="360" w:lineRule="auto"/>
              <w:ind w:right="0"/>
              <w:jc w:val="both"/>
              <w:rPr>
                <w:rFonts w:hint="default" w:ascii="Times New Roman" w:hAnsi="Times New Roman" w:cs="Times New Roman"/>
                <w:color w:val="auto"/>
                <w:spacing w:val="-5"/>
                <w:kern w:val="0"/>
                <w:lang w:eastAsia="zh-CN"/>
              </w:rPr>
            </w:pPr>
            <w:r>
              <w:rPr>
                <w:rFonts w:hint="default" w:ascii="Times New Roman" w:hAnsi="Times New Roman" w:cs="Times New Roman"/>
                <w:color w:val="auto"/>
                <w:spacing w:val="-5"/>
                <w:kern w:val="0"/>
                <w:lang w:eastAsia="zh-CN"/>
              </w:rPr>
              <w:t>一、建设项目环评报告表的主要结论与建议</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本项目建设符合</w:t>
            </w: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三线一单</w:t>
            </w: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管理及相关环保规划要求，按建设项目</w:t>
            </w: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三同时</w:t>
            </w: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制度要求，逐一落实本报告提出的污染治理措施，保证各项污染物达标排放，则本项目的实施不会改变区域环境质量现状。因此，从环境影响角度考虑，本项目的建设是合理、可行的。</w:t>
            </w:r>
          </w:p>
          <w:p>
            <w:pPr>
              <w:pStyle w:val="7"/>
              <w:keepNext w:val="0"/>
              <w:keepLines w:val="0"/>
              <w:suppressLineNumbers w:val="0"/>
              <w:spacing w:before="0" w:beforeAutospacing="0" w:after="0" w:afterAutospacing="0" w:line="360" w:lineRule="auto"/>
              <w:ind w:right="0"/>
              <w:jc w:val="both"/>
              <w:rPr>
                <w:rFonts w:hint="default" w:ascii="Times New Roman" w:hAnsi="Times New Roman" w:cs="Times New Roman"/>
                <w:color w:val="auto"/>
                <w:spacing w:val="-5"/>
                <w:kern w:val="0"/>
                <w:lang w:eastAsia="zh-CN"/>
              </w:rPr>
            </w:pPr>
            <w:r>
              <w:rPr>
                <w:rFonts w:hint="default" w:ascii="Times New Roman" w:hAnsi="Times New Roman" w:cs="Times New Roman"/>
                <w:color w:val="auto"/>
                <w:spacing w:val="-5"/>
                <w:kern w:val="0"/>
                <w:lang w:eastAsia="zh-CN"/>
              </w:rPr>
              <w:t>二、 审批部门审批意见</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20</w:t>
            </w:r>
            <w:r>
              <w:rPr>
                <w:rFonts w:hint="eastAsia" w:ascii="Times New Roman" w:hAnsi="Times New Roman" w:eastAsia="宋体" w:cs="Times New Roman"/>
                <w:color w:val="auto"/>
                <w:sz w:val="24"/>
                <w:szCs w:val="24"/>
                <w:lang w:val="en-US" w:eastAsia="zh-CN"/>
              </w:rPr>
              <w:t>2</w:t>
            </w:r>
            <w:r>
              <w:rPr>
                <w:rFonts w:hint="eastAsia" w:cs="Times New Roman"/>
                <w:color w:val="auto"/>
                <w:sz w:val="24"/>
                <w:szCs w:val="24"/>
                <w:lang w:val="en-US" w:eastAsia="zh-CN"/>
              </w:rPr>
              <w:t>2</w:t>
            </w:r>
            <w:r>
              <w:rPr>
                <w:rFonts w:hint="default" w:ascii="Times New Roman" w:hAnsi="Times New Roman" w:eastAsia="宋体" w:cs="Times New Roman"/>
                <w:color w:val="auto"/>
                <w:sz w:val="24"/>
                <w:szCs w:val="24"/>
                <w:lang w:val="en-US" w:eastAsia="zh-CN"/>
              </w:rPr>
              <w:t>年</w:t>
            </w:r>
            <w:r>
              <w:rPr>
                <w:rFonts w:hint="eastAsia" w:cs="Times New Roman"/>
                <w:color w:val="auto"/>
                <w:sz w:val="24"/>
                <w:szCs w:val="24"/>
                <w:lang w:val="en-US" w:eastAsia="zh-CN"/>
              </w:rPr>
              <w:t>6</w:t>
            </w:r>
            <w:r>
              <w:rPr>
                <w:rFonts w:hint="default" w:ascii="Times New Roman" w:hAnsi="Times New Roman" w:eastAsia="宋体" w:cs="Times New Roman"/>
                <w:color w:val="auto"/>
                <w:sz w:val="24"/>
                <w:szCs w:val="24"/>
                <w:lang w:val="en-US" w:eastAsia="zh-CN"/>
              </w:rPr>
              <w:t>月</w:t>
            </w:r>
            <w:r>
              <w:rPr>
                <w:rFonts w:hint="eastAsia" w:ascii="Times New Roman" w:hAnsi="Times New Roman" w:eastAsia="宋体" w:cs="Times New Roman"/>
                <w:color w:val="auto"/>
                <w:sz w:val="24"/>
                <w:szCs w:val="24"/>
                <w:lang w:val="en-US" w:eastAsia="zh-CN"/>
              </w:rPr>
              <w:t>2</w:t>
            </w:r>
            <w:r>
              <w:rPr>
                <w:rFonts w:hint="eastAsia" w:cs="Times New Roman"/>
                <w:color w:val="auto"/>
                <w:sz w:val="24"/>
                <w:szCs w:val="24"/>
                <w:lang w:val="en-US" w:eastAsia="zh-CN"/>
              </w:rPr>
              <w:t>2</w:t>
            </w:r>
            <w:r>
              <w:rPr>
                <w:rFonts w:hint="default" w:ascii="Times New Roman" w:hAnsi="Times New Roman" w:eastAsia="宋体" w:cs="Times New Roman"/>
                <w:color w:val="auto"/>
                <w:sz w:val="24"/>
                <w:szCs w:val="24"/>
                <w:lang w:val="en-US" w:eastAsia="zh-CN"/>
              </w:rPr>
              <w:t>日，</w:t>
            </w:r>
            <w:r>
              <w:rPr>
                <w:rFonts w:hint="eastAsia" w:ascii="Times New Roman" w:hAnsi="Times New Roman" w:eastAsia="宋体" w:cs="Times New Roman"/>
                <w:color w:val="auto"/>
                <w:sz w:val="24"/>
                <w:szCs w:val="24"/>
                <w:lang w:val="en-US" w:eastAsia="zh-CN"/>
              </w:rPr>
              <w:t>合肥市生态环境局</w:t>
            </w:r>
            <w:r>
              <w:rPr>
                <w:rFonts w:hint="default" w:ascii="Times New Roman" w:hAnsi="Times New Roman" w:eastAsia="宋体" w:cs="Times New Roman"/>
                <w:color w:val="auto"/>
                <w:sz w:val="24"/>
                <w:szCs w:val="24"/>
                <w:lang w:val="en-US" w:eastAsia="zh-CN"/>
              </w:rPr>
              <w:t>下发了关于项目的环评批复，审批意见如下：</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lang w:val="en-US" w:eastAsia="zh-CN"/>
              </w:rPr>
            </w:pPr>
            <w:r>
              <w:rPr>
                <w:rFonts w:hint="eastAsia" w:cs="Times New Roman"/>
                <w:color w:val="auto"/>
                <w:sz w:val="24"/>
                <w:szCs w:val="24"/>
                <w:lang w:val="en-US" w:eastAsia="zh-CN"/>
              </w:rPr>
              <w:t>威胜利工程</w:t>
            </w:r>
            <w:r>
              <w:rPr>
                <w:rFonts w:hint="eastAsia" w:ascii="Times New Roman" w:hAnsi="Times New Roman" w:eastAsia="宋体" w:cs="Times New Roman"/>
                <w:color w:val="auto"/>
                <w:sz w:val="24"/>
                <w:szCs w:val="24"/>
                <w:lang w:val="en-US" w:eastAsia="zh-CN"/>
              </w:rPr>
              <w:t>有限公司</w:t>
            </w:r>
            <w:r>
              <w:rPr>
                <w:rFonts w:hint="default" w:ascii="Times New Roman" w:hAnsi="Times New Roman" w:eastAsia="宋体" w:cs="Times New Roman"/>
                <w:color w:val="auto"/>
                <w:sz w:val="24"/>
                <w:szCs w:val="24"/>
                <w:lang w:val="en-US" w:eastAsia="zh-CN"/>
              </w:rPr>
              <w:t>：</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你</w:t>
            </w:r>
            <w:r>
              <w:rPr>
                <w:rFonts w:hint="eastAsia" w:ascii="Times New Roman" w:hAnsi="Times New Roman" w:eastAsia="宋体" w:cs="Times New Roman"/>
                <w:color w:val="auto"/>
                <w:sz w:val="24"/>
                <w:szCs w:val="24"/>
                <w:lang w:val="en-US" w:eastAsia="zh-CN"/>
              </w:rPr>
              <w:t>公司</w:t>
            </w:r>
            <w:r>
              <w:rPr>
                <w:rFonts w:hint="default" w:ascii="Times New Roman" w:hAnsi="Times New Roman" w:eastAsia="宋体" w:cs="Times New Roman"/>
                <w:color w:val="auto"/>
                <w:sz w:val="24"/>
                <w:szCs w:val="24"/>
                <w:lang w:val="en-US" w:eastAsia="zh-CN"/>
              </w:rPr>
              <w:t>报送的</w:t>
            </w:r>
            <w:r>
              <w:rPr>
                <w:rFonts w:hint="eastAsia" w:ascii="Times New Roman" w:hAnsi="Times New Roman" w:eastAsia="宋体" w:cs="Times New Roman"/>
                <w:color w:val="auto"/>
                <w:sz w:val="24"/>
                <w:szCs w:val="24"/>
                <w:lang w:val="en-US" w:eastAsia="zh-CN"/>
              </w:rPr>
              <w:t>“年产400万孔锚具、机具项目</w:t>
            </w:r>
            <w:r>
              <w:rPr>
                <w:rFonts w:hint="eastAsia" w:cs="Times New Roman"/>
                <w:color w:val="auto"/>
                <w:sz w:val="24"/>
                <w:szCs w:val="24"/>
                <w:lang w:val="en-US" w:eastAsia="zh-CN"/>
              </w:rPr>
              <w:t>环境影响报告表</w:t>
            </w: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及要求审批的</w:t>
            </w: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报告”收悉，经现场勘察、资料</w:t>
            </w:r>
            <w:r>
              <w:rPr>
                <w:rFonts w:hint="eastAsia" w:ascii="Times New Roman" w:hAnsi="Times New Roman" w:eastAsia="宋体" w:cs="Times New Roman"/>
                <w:color w:val="auto"/>
                <w:sz w:val="24"/>
                <w:szCs w:val="24"/>
                <w:lang w:val="en-US" w:eastAsia="zh-CN"/>
              </w:rPr>
              <w:t>，审批意见</w:t>
            </w:r>
            <w:r>
              <w:rPr>
                <w:rFonts w:hint="default" w:ascii="Times New Roman" w:hAnsi="Times New Roman" w:eastAsia="宋体" w:cs="Times New Roman"/>
                <w:color w:val="auto"/>
                <w:sz w:val="24"/>
                <w:szCs w:val="24"/>
                <w:lang w:val="en-US" w:eastAsia="zh-CN"/>
              </w:rPr>
              <w:t>如下：</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在落实环境影响报告表和本批复提出的各项生态环境保护措施后，工程建设导致的不利生态环境影响可以得到缓解和控制。我局原则同意环境影响报告表的总体评价结论和拟采取的生态环境保护措施。</w:t>
            </w:r>
          </w:p>
          <w:p>
            <w:pPr>
              <w:keepNext w:val="0"/>
              <w:keepLines w:val="0"/>
              <w:numPr>
                <w:ilvl w:val="0"/>
                <w:numId w:val="3"/>
              </w:numPr>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该项目位于合肥经济技术开发区紫石路和月台路交口西南角。</w:t>
            </w:r>
            <w:r>
              <w:rPr>
                <w:rFonts w:hint="eastAsia" w:cs="Times New Roman"/>
                <w:color w:val="auto"/>
                <w:sz w:val="24"/>
                <w:szCs w:val="24"/>
                <w:lang w:val="en-US" w:eastAsia="zh-CN"/>
              </w:rPr>
              <w:t>租赁合肥四方工程机电有限责任公司厂房从事生产。项目总投资42500万元人民币，投产后可年产400万孔锚具</w:t>
            </w:r>
            <w:r>
              <w:rPr>
                <w:rFonts w:hint="eastAsia" w:ascii="Times New Roman" w:hAnsi="Times New Roman" w:eastAsia="宋体" w:cs="Times New Roman"/>
                <w:color w:val="auto"/>
                <w:sz w:val="24"/>
                <w:szCs w:val="24"/>
                <w:lang w:val="en-US" w:eastAsia="zh-CN"/>
              </w:rPr>
              <w:t>、机具。未经审批，你单位不得擅自扩大建设规模，改变生产内容。</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二 为保护区域环境质量不因本项目建设而降低，建设项目必须做到以下要求：</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lang w:val="en-US" w:eastAsia="zh-CN"/>
              </w:rPr>
              <w:t>厂</w:t>
            </w:r>
            <w:r>
              <w:rPr>
                <w:rFonts w:hint="default" w:ascii="Times New Roman" w:hAnsi="Times New Roman" w:eastAsia="宋体" w:cs="Times New Roman"/>
                <w:color w:val="auto"/>
                <w:sz w:val="24"/>
                <w:szCs w:val="24"/>
                <w:lang w:val="en-US" w:eastAsia="zh-CN"/>
              </w:rPr>
              <w:t>区排水实行雨污分流</w:t>
            </w:r>
            <w:r>
              <w:rPr>
                <w:rFonts w:hint="eastAsia" w:ascii="Times New Roman" w:hAnsi="Times New Roman" w:eastAsia="宋体" w:cs="Times New Roman"/>
                <w:color w:val="auto"/>
                <w:sz w:val="24"/>
                <w:szCs w:val="24"/>
                <w:lang w:val="en-US" w:eastAsia="zh-CN"/>
              </w:rPr>
              <w:t>制。</w:t>
            </w:r>
            <w:r>
              <w:rPr>
                <w:rFonts w:hint="eastAsia" w:cs="Times New Roman"/>
                <w:color w:val="auto"/>
                <w:sz w:val="24"/>
                <w:szCs w:val="24"/>
                <w:lang w:val="en-US" w:eastAsia="zh-CN"/>
              </w:rPr>
              <w:t>项目夹片第二次清洗废水经油水分离器处理达标后汇同生活废水一并排入市政管网</w:t>
            </w:r>
            <w:r>
              <w:rPr>
                <w:rFonts w:hint="eastAsia" w:ascii="Times New Roman" w:hAnsi="Times New Roman" w:eastAsia="宋体" w:cs="Times New Roman"/>
                <w:color w:val="auto"/>
                <w:sz w:val="24"/>
                <w:szCs w:val="24"/>
                <w:lang w:val="en-US" w:eastAsia="zh-CN"/>
              </w:rPr>
              <w:t>，进入经开区污水处理厂处理。厂区只能设置一个规范的污水排放口。</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val="en-US" w:eastAsia="zh-CN"/>
              </w:rPr>
              <w:t>项目</w:t>
            </w:r>
            <w:r>
              <w:rPr>
                <w:rFonts w:hint="eastAsia" w:cs="Times New Roman"/>
                <w:color w:val="auto"/>
                <w:sz w:val="24"/>
                <w:szCs w:val="24"/>
                <w:lang w:val="en-US" w:eastAsia="zh-CN"/>
              </w:rPr>
              <w:t>夹片碳氮共渗废气经低温等离子处理后汇同经油雾净化器处理后的夹片淬火</w:t>
            </w:r>
            <w:r>
              <w:rPr>
                <w:rFonts w:hint="eastAsia" w:ascii="Times New Roman" w:hAnsi="Times New Roman" w:eastAsia="宋体" w:cs="Times New Roman"/>
                <w:color w:val="auto"/>
                <w:sz w:val="24"/>
                <w:szCs w:val="24"/>
                <w:lang w:val="en-US" w:eastAsia="zh-CN"/>
              </w:rPr>
              <w:t>、回火废气一并经二级活性炭处理达标后通过15米高排气筒排放；挤塑、冷却、调漆、烘干废气经二级活性炭装置处理达标后通过15米高排气筒排放；灌浆、养护粉尘经自带WAMFLO法兰式圆形收尘机处理达标后汇同经滤筒除尘器处理达标后的切割、焊接烟尘一并通过15米高排气筒排放。</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3、项目产噪设备等应合理布局，选用新型，低噪声设备，基础设置减震基座，采取隔声，减震，消声等措施，确保厂界噪声达标排放。</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4、按规范设置单独的危废临时贮存场所，项目产生的危险废物应按照《危险废物贮存污染控制标准》集中收集，贮存，定期送有资质的危废处置单位处理；一般固废进行分类收集、处置；生活垃圾委托环卫部门清运。</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5：项目应加强环境保护管理，落实环境保护的各项应急措施及制度，加强风险管理，提高企业清洁生产水平。有关本项目的污染物排放总量控制及其他环境影响减缓措施，按环评报告要求认真落实。</w:t>
            </w:r>
          </w:p>
          <w:p>
            <w:pPr>
              <w:pStyle w:val="18"/>
              <w:keepNext w:val="0"/>
              <w:keepLines w:val="0"/>
              <w:numPr>
                <w:ilvl w:val="0"/>
                <w:numId w:val="0"/>
              </w:numPr>
              <w:suppressLineNumbers w:val="0"/>
              <w:spacing w:before="0" w:beforeAutospacing="0" w:after="0" w:line="360" w:lineRule="auto"/>
              <w:ind w:left="0" w:right="0" w:firstLine="482" w:firstLineChars="200"/>
              <w:rPr>
                <w:rFonts w:hint="default" w:ascii="Times New Roman" w:hAnsi="Times New Roman" w:eastAsia="宋体" w:cs="Times New Roman"/>
                <w:b/>
                <w:bCs/>
                <w:color w:val="auto"/>
                <w:kern w:val="2"/>
                <w:sz w:val="24"/>
                <w:szCs w:val="24"/>
                <w:lang w:val="en-US" w:eastAsia="zh-CN" w:bidi="ar-SA"/>
              </w:rPr>
            </w:pPr>
            <w:r>
              <w:rPr>
                <w:rFonts w:hint="eastAsia" w:ascii="Times New Roman" w:hAnsi="Times New Roman" w:eastAsia="宋体" w:cs="Times New Roman"/>
                <w:b/>
                <w:bCs/>
                <w:color w:val="auto"/>
                <w:kern w:val="2"/>
                <w:sz w:val="24"/>
                <w:szCs w:val="24"/>
                <w:lang w:val="en-US" w:eastAsia="zh-CN" w:bidi="ar-SA"/>
              </w:rPr>
              <w:t>三、项目须配套的环境保护设施须严格执行与主体工程同时设计、同时施工、同时投产使用的环保“三同时”制度。</w:t>
            </w:r>
            <w:r>
              <w:rPr>
                <w:rFonts w:hint="eastAsia" w:cs="Times New Roman"/>
                <w:b/>
                <w:bCs/>
                <w:color w:val="auto"/>
                <w:kern w:val="2"/>
                <w:sz w:val="24"/>
                <w:szCs w:val="24"/>
                <w:lang w:val="en-US" w:eastAsia="zh-CN" w:bidi="ar-SA"/>
              </w:rPr>
              <w:t>项目投产前须办理排污许可手续，做到持证排污，同时应按照有关规定组织自主竣工环保验收，并将验收结论报至我局</w:t>
            </w:r>
            <w:r>
              <w:rPr>
                <w:rFonts w:hint="eastAsia" w:ascii="Times New Roman" w:hAnsi="Times New Roman" w:eastAsia="宋体" w:cs="Times New Roman"/>
                <w:b/>
                <w:bCs/>
                <w:color w:val="auto"/>
                <w:kern w:val="2"/>
                <w:sz w:val="24"/>
                <w:szCs w:val="24"/>
                <w:lang w:val="en-US" w:eastAsia="zh-CN" w:bidi="ar-SA"/>
              </w:rPr>
              <w:t>。</w:t>
            </w:r>
          </w:p>
          <w:p>
            <w:pPr>
              <w:keepNext w:val="0"/>
              <w:keepLines w:val="0"/>
              <w:suppressLineNumbers w:val="0"/>
              <w:spacing w:before="0" w:beforeAutospacing="0" w:after="0" w:afterAutospacing="0" w:line="360" w:lineRule="auto"/>
              <w:ind w:left="0" w:right="0" w:firstLine="482" w:firstLineChars="200"/>
              <w:jc w:val="both"/>
              <w:rPr>
                <w:rFonts w:hint="default" w:ascii="Times New Roman" w:hAnsi="Times New Roman" w:eastAsia="宋体" w:cs="Times New Roman"/>
                <w:b/>
                <w:bCs/>
                <w:color w:val="auto"/>
                <w:sz w:val="24"/>
                <w:szCs w:val="24"/>
                <w:lang w:val="en-US" w:eastAsia="zh-CN"/>
              </w:rPr>
            </w:pPr>
            <w:r>
              <w:rPr>
                <w:rFonts w:hint="eastAsia" w:cs="Times New Roman"/>
                <w:b/>
                <w:bCs/>
                <w:color w:val="auto"/>
                <w:kern w:val="2"/>
                <w:sz w:val="24"/>
                <w:szCs w:val="24"/>
                <w:lang w:val="en-US" w:eastAsia="zh-CN" w:bidi="ar-SA"/>
              </w:rPr>
              <w:t>四</w:t>
            </w:r>
            <w:r>
              <w:rPr>
                <w:rFonts w:hint="eastAsia" w:ascii="Times New Roman" w:hAnsi="Times New Roman" w:eastAsia="宋体" w:cs="Times New Roman"/>
                <w:b/>
                <w:bCs/>
                <w:color w:val="auto"/>
                <w:sz w:val="24"/>
                <w:szCs w:val="24"/>
                <w:lang w:val="en-US" w:eastAsia="zh-CN"/>
              </w:rPr>
              <w:t>、</w:t>
            </w:r>
            <w:r>
              <w:rPr>
                <w:rFonts w:hint="eastAsia" w:cs="Times New Roman"/>
                <w:b/>
                <w:bCs/>
                <w:color w:val="auto"/>
                <w:sz w:val="24"/>
                <w:szCs w:val="24"/>
                <w:lang w:val="en-US" w:eastAsia="zh-CN"/>
              </w:rPr>
              <w:t>污染物排放标准</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1、废水</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废水排放执行</w:t>
            </w:r>
            <w:r>
              <w:rPr>
                <w:rFonts w:hint="eastAsia" w:ascii="Times New Roman" w:hAnsi="Times New Roman" w:cs="Times New Roman"/>
                <w:color w:val="auto"/>
                <w:sz w:val="24"/>
                <w:szCs w:val="24"/>
                <w:lang w:val="en-US" w:eastAsia="zh-CN"/>
              </w:rPr>
              <w:t>合肥经济开发区污水处理厂</w:t>
            </w:r>
            <w:r>
              <w:rPr>
                <w:rFonts w:hint="eastAsia" w:ascii="Times New Roman" w:hAnsi="Times New Roman" w:eastAsia="宋体" w:cs="Times New Roman"/>
                <w:color w:val="auto"/>
                <w:sz w:val="24"/>
                <w:szCs w:val="24"/>
                <w:lang w:val="en-US" w:eastAsia="zh-CN"/>
              </w:rPr>
              <w:t>的接管标准</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接管标准中未做规定的污染物排放满足《污水综合排放标准》三级排放标准</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2、废气</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lang w:val="en-US" w:eastAsia="zh-CN"/>
              </w:rPr>
              <w:t>本项目排气筒（DA001）中非甲烷总烃执行《大气污染物综合排放标准》（GB19267-1996）中限值要求，燃烧尾气执行《工业炉窑大气污染物排放标准》GB9078-1996中标准；同时满足《工业炉窑大气污染物综合治理方案》（环大气[2019]56号）排放限值。排气筒（DA002）中非甲烷总烃执行《合成树脂工业污染物排放标准》（GB31572-2015）中限值要求，二甲苯执行《大气污染物综合排放标准》（GB19267-1996）中限值要求。排气筒（DA003）中颗粒物执行《大气污染物综合排放标准》（GB19267-1996）中限值要求。</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3、噪声</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厂界噪声执行国家GB12348-2008《工业企业厂界环境噪声排放标准》3类功能区排放标准。</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4、固体废弃物</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固体废弃物贮存及处置执行GB18599-2020《一般工业固体废物贮存和填埋污染控制标准》GB18597-2001《危险废物贮存污染控制标准》及2013修改单中相关要求。</w:t>
            </w:r>
          </w:p>
          <w:p>
            <w:pPr>
              <w:pStyle w:val="7"/>
              <w:keepNext w:val="0"/>
              <w:keepLines w:val="0"/>
              <w:suppressLineNumbers w:val="0"/>
              <w:spacing w:before="0" w:beforeAutospacing="0" w:after="0" w:afterAutospacing="0" w:line="360" w:lineRule="auto"/>
              <w:ind w:right="0" w:firstLine="462" w:firstLineChars="200"/>
              <w:jc w:val="both"/>
              <w:rPr>
                <w:rFonts w:hint="default" w:ascii="Times New Roman" w:hAnsi="Times New Roman" w:cs="Times New Roman"/>
                <w:color w:val="auto"/>
                <w:spacing w:val="-5"/>
                <w:kern w:val="0"/>
                <w:lang w:val="en-US" w:eastAsia="zh-CN"/>
              </w:rPr>
            </w:pPr>
            <w:r>
              <w:rPr>
                <w:rFonts w:hint="default" w:ascii="Times New Roman" w:hAnsi="Times New Roman" w:cs="Times New Roman"/>
                <w:color w:val="auto"/>
                <w:spacing w:val="-5"/>
                <w:kern w:val="0"/>
                <w:lang w:eastAsia="zh-CN"/>
              </w:rPr>
              <w:t>三、环评批复执行情况</w:t>
            </w:r>
          </w:p>
          <w:p>
            <w:pPr>
              <w:keepNext w:val="0"/>
              <w:keepLines w:val="0"/>
              <w:pageBreakBefore w:val="0"/>
              <w:widowControl w:val="0"/>
              <w:suppressLineNumbers w:val="0"/>
              <w:kinsoku/>
              <w:wordWrap/>
              <w:overflowPunct/>
              <w:topLinePunct w:val="0"/>
              <w:autoSpaceDE/>
              <w:autoSpaceDN/>
              <w:bidi w:val="0"/>
              <w:spacing w:before="0" w:beforeAutospacing="0" w:after="0" w:afterAutospacing="0" w:line="360" w:lineRule="auto"/>
              <w:ind w:left="0" w:right="0" w:firstLine="480" w:firstLineChars="200"/>
              <w:jc w:val="both"/>
              <w:textAlignment w:val="auto"/>
              <w:rPr>
                <w:rFonts w:hint="default" w:ascii="Times New Roman" w:hAnsi="Times New Roman" w:cs="Times New Roman" w:eastAsiaTheme="minorHAnsi"/>
                <w:bCs/>
                <w:color w:val="auto"/>
                <w:kern w:val="0"/>
                <w:sz w:val="24"/>
                <w:szCs w:val="24"/>
                <w:lang w:val="en-US" w:eastAsia="zh-CN"/>
              </w:rPr>
            </w:pPr>
            <w:r>
              <w:rPr>
                <w:rFonts w:hint="default" w:ascii="Times New Roman" w:hAnsi="Times New Roman" w:cs="Times New Roman" w:eastAsiaTheme="minorHAnsi"/>
                <w:bCs/>
                <w:color w:val="auto"/>
                <w:kern w:val="0"/>
                <w:sz w:val="24"/>
                <w:szCs w:val="24"/>
                <w:lang w:val="en-US" w:eastAsia="zh-CN"/>
              </w:rPr>
              <w:t>根据现场勘察及</w:t>
            </w:r>
            <w:r>
              <w:rPr>
                <w:rFonts w:hint="eastAsia" w:cs="Times New Roman" w:eastAsiaTheme="minorHAnsi"/>
                <w:bCs/>
                <w:color w:val="auto"/>
                <w:kern w:val="0"/>
                <w:sz w:val="24"/>
                <w:szCs w:val="24"/>
                <w:lang w:val="en-US" w:eastAsia="zh-CN"/>
              </w:rPr>
              <w:t>验收</w:t>
            </w:r>
            <w:r>
              <w:rPr>
                <w:rFonts w:hint="default" w:ascii="Times New Roman" w:hAnsi="Times New Roman" w:cs="Times New Roman" w:eastAsiaTheme="minorHAnsi"/>
                <w:bCs/>
                <w:color w:val="auto"/>
                <w:kern w:val="0"/>
                <w:sz w:val="24"/>
                <w:szCs w:val="24"/>
                <w:lang w:val="en-US" w:eastAsia="zh-CN"/>
              </w:rPr>
              <w:t>监测，并对照合肥</w:t>
            </w:r>
            <w:r>
              <w:rPr>
                <w:rFonts w:hint="eastAsia" w:cs="Times New Roman" w:eastAsiaTheme="minorHAnsi"/>
                <w:bCs/>
                <w:color w:val="auto"/>
                <w:kern w:val="0"/>
                <w:sz w:val="24"/>
                <w:szCs w:val="24"/>
                <w:lang w:val="en-US" w:eastAsia="zh-CN"/>
              </w:rPr>
              <w:t>生态环境局</w:t>
            </w:r>
            <w:r>
              <w:rPr>
                <w:rFonts w:hint="default" w:ascii="Times New Roman" w:hAnsi="Times New Roman" w:cs="Times New Roman" w:eastAsiaTheme="minorHAnsi"/>
                <w:bCs/>
                <w:color w:val="auto"/>
                <w:kern w:val="0"/>
                <w:sz w:val="24"/>
                <w:szCs w:val="24"/>
                <w:lang w:val="en-US" w:eastAsia="zh-CN"/>
              </w:rPr>
              <w:t>关于</w:t>
            </w:r>
            <w:r>
              <w:rPr>
                <w:rFonts w:hint="eastAsia" w:cs="Times New Roman" w:eastAsiaTheme="minorHAnsi"/>
                <w:bCs/>
                <w:color w:val="auto"/>
                <w:kern w:val="0"/>
                <w:sz w:val="24"/>
                <w:szCs w:val="24"/>
                <w:lang w:val="en-US" w:eastAsia="zh-CN"/>
              </w:rPr>
              <w:t>《</w:t>
            </w:r>
            <w:r>
              <w:rPr>
                <w:rFonts w:hint="default" w:ascii="Times New Roman" w:hAnsi="Times New Roman" w:cs="Times New Roman" w:eastAsiaTheme="minorHAnsi"/>
                <w:bCs/>
                <w:color w:val="auto"/>
                <w:kern w:val="0"/>
                <w:sz w:val="24"/>
                <w:szCs w:val="24"/>
                <w:lang w:val="en-US" w:eastAsia="zh-CN"/>
              </w:rPr>
              <w:t>威胜利工程有限公司年产400万孔锚具、机具项目环境影响报告表的批复》（环建审【202</w:t>
            </w:r>
            <w:r>
              <w:rPr>
                <w:rFonts w:hint="eastAsia" w:cs="Times New Roman" w:eastAsiaTheme="minorHAnsi"/>
                <w:bCs/>
                <w:color w:val="auto"/>
                <w:kern w:val="0"/>
                <w:sz w:val="24"/>
                <w:szCs w:val="24"/>
                <w:lang w:val="en-US" w:eastAsia="zh-CN"/>
              </w:rPr>
              <w:t>2</w:t>
            </w:r>
            <w:r>
              <w:rPr>
                <w:rFonts w:hint="default" w:ascii="Times New Roman" w:hAnsi="Times New Roman" w:cs="Times New Roman" w:eastAsiaTheme="minorHAnsi"/>
                <w:bCs/>
                <w:color w:val="auto"/>
                <w:kern w:val="0"/>
                <w:sz w:val="24"/>
                <w:szCs w:val="24"/>
                <w:lang w:val="en-US" w:eastAsia="zh-CN"/>
              </w:rPr>
              <w:t>】</w:t>
            </w:r>
            <w:r>
              <w:rPr>
                <w:rFonts w:hint="eastAsia" w:cs="Times New Roman" w:eastAsiaTheme="minorHAnsi"/>
                <w:bCs/>
                <w:color w:val="auto"/>
                <w:kern w:val="0"/>
                <w:sz w:val="24"/>
                <w:szCs w:val="24"/>
                <w:lang w:val="en-US" w:eastAsia="zh-CN"/>
              </w:rPr>
              <w:t>11049</w:t>
            </w:r>
            <w:r>
              <w:rPr>
                <w:rFonts w:hint="default" w:ascii="Times New Roman" w:hAnsi="Times New Roman" w:cs="Times New Roman" w:eastAsiaTheme="minorHAnsi"/>
                <w:bCs/>
                <w:color w:val="auto"/>
                <w:kern w:val="0"/>
                <w:sz w:val="24"/>
                <w:szCs w:val="24"/>
                <w:lang w:val="en-US" w:eastAsia="zh-CN"/>
              </w:rPr>
              <w:t>号，202</w:t>
            </w:r>
            <w:r>
              <w:rPr>
                <w:rFonts w:hint="eastAsia" w:cs="Times New Roman" w:eastAsiaTheme="minorHAnsi"/>
                <w:bCs/>
                <w:color w:val="auto"/>
                <w:kern w:val="0"/>
                <w:sz w:val="24"/>
                <w:szCs w:val="24"/>
                <w:lang w:val="en-US" w:eastAsia="zh-CN"/>
              </w:rPr>
              <w:t>2</w:t>
            </w:r>
            <w:r>
              <w:rPr>
                <w:rFonts w:hint="default" w:ascii="Times New Roman" w:hAnsi="Times New Roman" w:cs="Times New Roman" w:eastAsiaTheme="minorHAnsi"/>
                <w:bCs/>
                <w:color w:val="auto"/>
                <w:kern w:val="0"/>
                <w:sz w:val="24"/>
                <w:szCs w:val="24"/>
                <w:lang w:val="en-US" w:eastAsia="zh-CN"/>
              </w:rPr>
              <w:t>年</w:t>
            </w:r>
            <w:r>
              <w:rPr>
                <w:rFonts w:hint="eastAsia" w:cs="Times New Roman" w:eastAsiaTheme="minorHAnsi"/>
                <w:bCs/>
                <w:color w:val="auto"/>
                <w:kern w:val="0"/>
                <w:sz w:val="24"/>
                <w:szCs w:val="24"/>
                <w:lang w:val="en-US" w:eastAsia="zh-CN"/>
              </w:rPr>
              <w:t>6</w:t>
            </w:r>
            <w:r>
              <w:rPr>
                <w:rFonts w:hint="default" w:ascii="Times New Roman" w:hAnsi="Times New Roman" w:cs="Times New Roman" w:eastAsiaTheme="minorHAnsi"/>
                <w:bCs/>
                <w:color w:val="auto"/>
                <w:kern w:val="0"/>
                <w:sz w:val="24"/>
                <w:szCs w:val="24"/>
                <w:lang w:val="en-US" w:eastAsia="zh-CN"/>
              </w:rPr>
              <w:t>月2</w:t>
            </w:r>
            <w:r>
              <w:rPr>
                <w:rFonts w:hint="eastAsia" w:cs="Times New Roman" w:eastAsiaTheme="minorHAnsi"/>
                <w:bCs/>
                <w:color w:val="auto"/>
                <w:kern w:val="0"/>
                <w:sz w:val="24"/>
                <w:szCs w:val="24"/>
                <w:lang w:val="en-US" w:eastAsia="zh-CN"/>
              </w:rPr>
              <w:t>2</w:t>
            </w:r>
            <w:r>
              <w:rPr>
                <w:rFonts w:hint="default" w:ascii="Times New Roman" w:hAnsi="Times New Roman" w:cs="Times New Roman" w:eastAsiaTheme="minorHAnsi"/>
                <w:bCs/>
                <w:color w:val="auto"/>
                <w:kern w:val="0"/>
                <w:sz w:val="24"/>
                <w:szCs w:val="24"/>
                <w:lang w:val="en-US" w:eastAsia="zh-CN"/>
              </w:rPr>
              <w:t>日）</w:t>
            </w:r>
            <w:r>
              <w:rPr>
                <w:rFonts w:hint="eastAsia" w:cs="Times New Roman" w:eastAsiaTheme="minorHAnsi"/>
                <w:bCs/>
                <w:color w:val="auto"/>
                <w:kern w:val="0"/>
                <w:sz w:val="24"/>
                <w:szCs w:val="24"/>
                <w:lang w:val="en-US" w:eastAsia="zh-CN"/>
              </w:rPr>
              <w:t>，本</w:t>
            </w:r>
            <w:r>
              <w:rPr>
                <w:rFonts w:hint="default" w:ascii="Times New Roman" w:hAnsi="Times New Roman" w:cs="Times New Roman" w:eastAsiaTheme="minorHAnsi"/>
                <w:bCs/>
                <w:color w:val="auto"/>
                <w:kern w:val="0"/>
                <w:sz w:val="24"/>
                <w:szCs w:val="24"/>
                <w:lang w:val="en-US" w:eastAsia="zh-CN"/>
              </w:rPr>
              <w:t>项目环评报告表及批复的落实情况，见表4-1。</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表4-1 环评批复落实情况</w:t>
            </w:r>
          </w:p>
          <w:tbl>
            <w:tblPr>
              <w:tblStyle w:val="22"/>
              <w:tblW w:w="9038" w:type="dxa"/>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748"/>
              <w:gridCol w:w="3145"/>
              <w:gridCol w:w="3145"/>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48" w:type="dxa"/>
                  <w:vAlign w:val="center"/>
                </w:tcPr>
                <w:p>
                  <w:pPr>
                    <w:pStyle w:val="50"/>
                    <w:keepNext w:val="0"/>
                    <w:keepLines w:val="0"/>
                    <w:suppressLineNumbers w:val="0"/>
                    <w:spacing w:before="0" w:beforeAutospacing="0" w:after="0" w:afterAutospacing="0"/>
                    <w:ind w:left="0" w:right="0"/>
                    <w:rPr>
                      <w:rFonts w:hint="default"/>
                      <w:b/>
                      <w:bCs/>
                      <w:szCs w:val="21"/>
                    </w:rPr>
                  </w:pPr>
                  <w:r>
                    <w:rPr>
                      <w:rFonts w:hint="default"/>
                      <w:b/>
                      <w:bCs/>
                      <w:szCs w:val="21"/>
                    </w:rPr>
                    <w:t>环评要求</w:t>
                  </w:r>
                </w:p>
              </w:tc>
              <w:tc>
                <w:tcPr>
                  <w:tcW w:w="3145" w:type="dxa"/>
                  <w:vAlign w:val="center"/>
                </w:tcPr>
                <w:p>
                  <w:pPr>
                    <w:pStyle w:val="50"/>
                    <w:keepNext w:val="0"/>
                    <w:keepLines w:val="0"/>
                    <w:suppressLineNumbers w:val="0"/>
                    <w:spacing w:before="0" w:beforeAutospacing="0" w:after="0" w:afterAutospacing="0"/>
                    <w:ind w:left="0" w:right="0"/>
                    <w:rPr>
                      <w:rFonts w:hint="default"/>
                      <w:b/>
                      <w:bCs/>
                      <w:szCs w:val="21"/>
                    </w:rPr>
                  </w:pPr>
                  <w:r>
                    <w:rPr>
                      <w:rFonts w:hint="default"/>
                      <w:b/>
                      <w:bCs/>
                      <w:szCs w:val="21"/>
                      <w:highlight w:val="none"/>
                    </w:rPr>
                    <w:t>落实情况</w:t>
                  </w:r>
                </w:p>
              </w:tc>
              <w:tc>
                <w:tcPr>
                  <w:tcW w:w="3145" w:type="dxa"/>
                  <w:vAlign w:val="center"/>
                </w:tcPr>
                <w:p>
                  <w:pPr>
                    <w:pStyle w:val="50"/>
                    <w:keepNext w:val="0"/>
                    <w:keepLines w:val="0"/>
                    <w:suppressLineNumbers w:val="0"/>
                    <w:spacing w:before="0" w:beforeAutospacing="0" w:after="0" w:afterAutospacing="0"/>
                    <w:ind w:left="0" w:right="0"/>
                    <w:rPr>
                      <w:rFonts w:hint="eastAsia" w:eastAsia="宋体"/>
                      <w:b/>
                      <w:bCs/>
                      <w:szCs w:val="21"/>
                      <w:highlight w:val="none"/>
                      <w:lang w:val="en-US" w:eastAsia="zh-CN"/>
                    </w:rPr>
                  </w:pPr>
                  <w:r>
                    <w:rPr>
                      <w:rFonts w:hint="eastAsia"/>
                      <w:b/>
                      <w:bCs/>
                      <w:szCs w:val="21"/>
                      <w:highlight w:val="none"/>
                      <w:lang w:val="en-US" w:eastAsia="zh-CN"/>
                    </w:rPr>
                    <w:t>备注</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58" w:hRule="atLeast"/>
                <w:jc w:val="center"/>
              </w:trPr>
              <w:tc>
                <w:tcPr>
                  <w:tcW w:w="2748" w:type="dxa"/>
                  <w:vAlign w:val="center"/>
                </w:tcPr>
                <w:p>
                  <w:pPr>
                    <w:pStyle w:val="50"/>
                    <w:keepNext w:val="0"/>
                    <w:keepLines w:val="0"/>
                    <w:suppressLineNumbers w:val="0"/>
                    <w:spacing w:before="0" w:beforeAutospacing="0" w:after="0" w:afterAutospacing="0"/>
                    <w:ind w:left="0" w:right="0" w:firstLine="210" w:firstLineChars="100"/>
                    <w:jc w:val="both"/>
                    <w:rPr>
                      <w:rFonts w:hint="default"/>
                      <w:szCs w:val="21"/>
                    </w:rPr>
                  </w:pPr>
                  <w:r>
                    <w:rPr>
                      <w:rFonts w:hint="eastAsia"/>
                      <w:szCs w:val="21"/>
                    </w:rPr>
                    <w:t>该项目位于合肥经济技术开发区紫石路和月台路交口西南角。租赁合肥四方工程机电有限责任公司厂房从事生产。项目总投资42500万元人民币，投产后可年产400万孔锚具、机具</w:t>
                  </w:r>
                </w:p>
              </w:tc>
              <w:tc>
                <w:tcPr>
                  <w:tcW w:w="3145" w:type="dxa"/>
                  <w:vAlign w:val="center"/>
                </w:tcPr>
                <w:p>
                  <w:pPr>
                    <w:pStyle w:val="50"/>
                    <w:keepNext w:val="0"/>
                    <w:keepLines w:val="0"/>
                    <w:suppressLineNumbers w:val="0"/>
                    <w:spacing w:before="0" w:beforeAutospacing="0" w:after="0" w:afterAutospacing="0"/>
                    <w:ind w:left="0" w:right="0"/>
                    <w:jc w:val="both"/>
                    <w:rPr>
                      <w:rFonts w:hint="default"/>
                      <w:color w:val="FF0000"/>
                      <w:szCs w:val="21"/>
                      <w:highlight w:val="yellow"/>
                    </w:rPr>
                  </w:pPr>
                  <w:r>
                    <w:rPr>
                      <w:rFonts w:hint="eastAsia" w:ascii="Times New Roman" w:hAnsi="Times New Roman" w:eastAsia="宋体" w:cs="Times New Roman"/>
                      <w:szCs w:val="21"/>
                    </w:rPr>
                    <w:t>该项目位于合肥经济技术开发区紫石路和月台路交口西南角。租赁合肥四方工程机电有限责任公司厂房从事生产。项目总投资</w:t>
                  </w:r>
                  <w:r>
                    <w:rPr>
                      <w:rFonts w:hint="eastAsia" w:ascii="Times New Roman" w:hAnsi="Times New Roman" w:eastAsia="宋体" w:cs="Times New Roman"/>
                      <w:szCs w:val="21"/>
                      <w:lang w:val="en-US" w:eastAsia="zh-CN"/>
                    </w:rPr>
                    <w:t>32000</w:t>
                  </w:r>
                  <w:r>
                    <w:rPr>
                      <w:rFonts w:hint="eastAsia" w:ascii="Times New Roman" w:hAnsi="Times New Roman" w:eastAsia="宋体" w:cs="Times New Roman"/>
                      <w:szCs w:val="21"/>
                    </w:rPr>
                    <w:t>万元人民币，投产后可年产400万孔锚具、机具</w:t>
                  </w:r>
                </w:p>
              </w:tc>
              <w:tc>
                <w:tcPr>
                  <w:tcW w:w="3145" w:type="dxa"/>
                  <w:vAlign w:val="center"/>
                </w:tcPr>
                <w:p>
                  <w:pPr>
                    <w:pStyle w:val="50"/>
                    <w:keepNext w:val="0"/>
                    <w:keepLines w:val="0"/>
                    <w:suppressLineNumbers w:val="0"/>
                    <w:spacing w:before="0" w:beforeAutospacing="0" w:after="0" w:afterAutospacing="0"/>
                    <w:ind w:left="0" w:right="0"/>
                    <w:jc w:val="both"/>
                    <w:rPr>
                      <w:rFonts w:hint="default" w:ascii="Times New Roman" w:hAnsi="Times New Roman" w:eastAsia="宋体" w:cs="Times New Roman"/>
                      <w:szCs w:val="21"/>
                      <w:lang w:val="en-US" w:eastAsia="zh-CN"/>
                    </w:rPr>
                  </w:pPr>
                  <w:r>
                    <w:rPr>
                      <w:rFonts w:hint="eastAsia" w:cs="Times New Roman"/>
                      <w:szCs w:val="21"/>
                      <w:lang w:val="en-US" w:eastAsia="zh-CN"/>
                    </w:rPr>
                    <w:t>总投资变动，其余与环评一致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868" w:hRule="atLeast"/>
                <w:jc w:val="center"/>
              </w:trPr>
              <w:tc>
                <w:tcPr>
                  <w:tcW w:w="2748" w:type="dxa"/>
                  <w:vAlign w:val="center"/>
                </w:tcPr>
                <w:p>
                  <w:pPr>
                    <w:pStyle w:val="50"/>
                    <w:keepNext w:val="0"/>
                    <w:keepLines w:val="0"/>
                    <w:suppressLineNumbers w:val="0"/>
                    <w:spacing w:before="0" w:beforeAutospacing="0" w:after="0" w:afterAutospacing="0"/>
                    <w:ind w:left="0" w:right="0"/>
                    <w:jc w:val="both"/>
                    <w:rPr>
                      <w:rFonts w:hint="default"/>
                      <w:szCs w:val="21"/>
                    </w:rPr>
                  </w:pPr>
                  <w:r>
                    <w:rPr>
                      <w:rFonts w:hint="eastAsia"/>
                      <w:szCs w:val="21"/>
                    </w:rPr>
                    <w:t>厂区排水实行雨污分流制。项目夹片第二次清洗废水经油水分离器处理达标后汇同生活废水一并排入市政管网，进入经开区污水处理厂处理。厂区只能设置一个规范的污水排放口</w:t>
                  </w:r>
                </w:p>
              </w:tc>
              <w:tc>
                <w:tcPr>
                  <w:tcW w:w="3145" w:type="dxa"/>
                  <w:vAlign w:val="center"/>
                </w:tcPr>
                <w:p>
                  <w:pPr>
                    <w:pStyle w:val="50"/>
                    <w:keepNext w:val="0"/>
                    <w:keepLines w:val="0"/>
                    <w:suppressLineNumbers w:val="0"/>
                    <w:spacing w:before="0" w:beforeAutospacing="0" w:after="0" w:afterAutospacing="0"/>
                    <w:ind w:left="0" w:right="0"/>
                    <w:jc w:val="both"/>
                    <w:rPr>
                      <w:rFonts w:hint="default"/>
                      <w:b/>
                      <w:bCs/>
                      <w:color w:val="auto"/>
                      <w:szCs w:val="21"/>
                      <w:highlight w:val="none"/>
                    </w:rPr>
                  </w:pPr>
                  <w:r>
                    <w:rPr>
                      <w:rFonts w:hint="default"/>
                      <w:b/>
                      <w:bCs/>
                      <w:color w:val="auto"/>
                      <w:szCs w:val="21"/>
                      <w:highlight w:val="none"/>
                    </w:rPr>
                    <w:t>已落实。</w:t>
                  </w:r>
                </w:p>
                <w:p>
                  <w:pPr>
                    <w:pStyle w:val="50"/>
                    <w:keepNext w:val="0"/>
                    <w:keepLines w:val="0"/>
                    <w:suppressLineNumbers w:val="0"/>
                    <w:spacing w:before="0" w:beforeAutospacing="0" w:after="0" w:afterAutospacing="0"/>
                    <w:ind w:left="0" w:right="0"/>
                    <w:jc w:val="both"/>
                    <w:rPr>
                      <w:rFonts w:hint="default"/>
                      <w:color w:val="auto"/>
                      <w:szCs w:val="21"/>
                      <w:highlight w:val="none"/>
                    </w:rPr>
                  </w:pPr>
                  <w:r>
                    <w:rPr>
                      <w:rFonts w:hint="default"/>
                      <w:color w:val="auto"/>
                      <w:szCs w:val="21"/>
                      <w:highlight w:val="none"/>
                    </w:rPr>
                    <w:t>①项目厂区实行雨污分流。</w:t>
                  </w:r>
                </w:p>
                <w:p>
                  <w:pPr>
                    <w:pStyle w:val="50"/>
                    <w:keepNext w:val="0"/>
                    <w:keepLines w:val="0"/>
                    <w:suppressLineNumbers w:val="0"/>
                    <w:spacing w:before="0" w:beforeAutospacing="0" w:after="0" w:afterAutospacing="0"/>
                    <w:ind w:left="0" w:right="0"/>
                    <w:jc w:val="both"/>
                    <w:rPr>
                      <w:rFonts w:hint="default"/>
                      <w:color w:val="auto"/>
                      <w:szCs w:val="21"/>
                      <w:highlight w:val="none"/>
                    </w:rPr>
                  </w:pPr>
                  <w:r>
                    <w:rPr>
                      <w:rFonts w:hint="default"/>
                      <w:color w:val="auto"/>
                      <w:szCs w:val="21"/>
                      <w:highlight w:val="none"/>
                    </w:rPr>
                    <w:t>②雨水进入市政雨水管网。</w:t>
                  </w:r>
                </w:p>
                <w:p>
                  <w:pPr>
                    <w:pStyle w:val="50"/>
                    <w:keepNext w:val="0"/>
                    <w:keepLines w:val="0"/>
                    <w:suppressLineNumbers w:val="0"/>
                    <w:spacing w:before="0" w:beforeAutospacing="0" w:after="0" w:afterAutospacing="0"/>
                    <w:ind w:left="0" w:right="0"/>
                    <w:jc w:val="both"/>
                    <w:rPr>
                      <w:rFonts w:hint="eastAsia" w:eastAsia="宋体"/>
                      <w:color w:val="FF0000"/>
                      <w:szCs w:val="21"/>
                      <w:highlight w:val="yellow"/>
                      <w:lang w:eastAsia="zh-CN"/>
                    </w:rPr>
                  </w:pPr>
                  <w:r>
                    <w:rPr>
                      <w:rFonts w:hint="default"/>
                      <w:color w:val="auto"/>
                      <w:szCs w:val="21"/>
                      <w:highlight w:val="none"/>
                    </w:rPr>
                    <w:t>③</w:t>
                  </w:r>
                  <w:r>
                    <w:rPr>
                      <w:rFonts w:hint="eastAsia"/>
                      <w:color w:val="auto"/>
                      <w:szCs w:val="21"/>
                    </w:rPr>
                    <w:t>项目夹片第二次清洗废水经油水分离器处理达标后汇同生活废水一并排入市政管网，进入经开区污水处理厂处理</w:t>
                  </w:r>
                </w:p>
              </w:tc>
              <w:tc>
                <w:tcPr>
                  <w:tcW w:w="3145" w:type="dxa"/>
                  <w:vAlign w:val="center"/>
                </w:tcPr>
                <w:p>
                  <w:pPr>
                    <w:pStyle w:val="50"/>
                    <w:keepNext w:val="0"/>
                    <w:keepLines w:val="0"/>
                    <w:suppressLineNumbers w:val="0"/>
                    <w:spacing w:before="0" w:beforeAutospacing="0" w:after="0" w:afterAutospacing="0"/>
                    <w:ind w:left="0" w:right="0"/>
                    <w:jc w:val="both"/>
                    <w:rPr>
                      <w:rFonts w:hint="default" w:eastAsia="宋体"/>
                      <w:color w:val="auto"/>
                      <w:szCs w:val="21"/>
                      <w:highlight w:val="none"/>
                      <w:lang w:val="en-US" w:eastAsia="zh-CN"/>
                    </w:rPr>
                  </w:pPr>
                  <w:r>
                    <w:rPr>
                      <w:rFonts w:hint="eastAsia"/>
                      <w:color w:val="auto"/>
                      <w:szCs w:val="21"/>
                      <w:highlight w:val="none"/>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868" w:hRule="atLeast"/>
                <w:jc w:val="center"/>
              </w:trPr>
              <w:tc>
                <w:tcPr>
                  <w:tcW w:w="2748" w:type="dxa"/>
                  <w:vAlign w:val="center"/>
                </w:tcPr>
                <w:p>
                  <w:pPr>
                    <w:pStyle w:val="50"/>
                    <w:keepNext w:val="0"/>
                    <w:keepLines w:val="0"/>
                    <w:suppressLineNumbers w:val="0"/>
                    <w:spacing w:before="0" w:beforeAutospacing="0" w:after="0" w:afterAutospacing="0"/>
                    <w:ind w:left="0" w:right="0"/>
                    <w:jc w:val="both"/>
                    <w:rPr>
                      <w:rFonts w:hint="default"/>
                      <w:szCs w:val="21"/>
                    </w:rPr>
                  </w:pPr>
                  <w:r>
                    <w:rPr>
                      <w:rFonts w:hint="eastAsia"/>
                    </w:rPr>
                    <w:t>项目夹片碳氮共渗废气经低温等离子处理后汇同经油雾净化器处理后的夹片淬火、回火废气一并经二级活性炭处理达标后通过15米高排气筒排放；挤塑、冷却、调漆、烘干废气经二级活性炭装置处理达标后通过15米高排气筒排放；灌浆、养护粉尘经自带WAMFLO法兰式圆形收尘机处理达标后汇同经滤筒除尘器处理达标后的切割、焊接烟尘一并通过15米高排气筒排放。</w:t>
                  </w:r>
                </w:p>
              </w:tc>
              <w:tc>
                <w:tcPr>
                  <w:tcW w:w="3145" w:type="dxa"/>
                  <w:vAlign w:val="center"/>
                </w:tcPr>
                <w:p>
                  <w:pPr>
                    <w:pStyle w:val="50"/>
                    <w:keepNext w:val="0"/>
                    <w:keepLines w:val="0"/>
                    <w:suppressLineNumbers w:val="0"/>
                    <w:spacing w:before="0" w:beforeAutospacing="0" w:after="0" w:afterAutospacing="0"/>
                    <w:ind w:left="0" w:right="0"/>
                    <w:jc w:val="both"/>
                    <w:rPr>
                      <w:rFonts w:hint="default"/>
                      <w:b/>
                      <w:bCs/>
                      <w:color w:val="auto"/>
                      <w:szCs w:val="21"/>
                      <w:highlight w:val="none"/>
                    </w:rPr>
                  </w:pPr>
                  <w:r>
                    <w:rPr>
                      <w:rFonts w:hint="default"/>
                      <w:b/>
                      <w:bCs/>
                      <w:color w:val="auto"/>
                      <w:szCs w:val="21"/>
                      <w:highlight w:val="none"/>
                    </w:rPr>
                    <w:t>已落实。</w:t>
                  </w:r>
                </w:p>
                <w:p>
                  <w:pPr>
                    <w:pStyle w:val="50"/>
                    <w:keepNext w:val="0"/>
                    <w:keepLines w:val="0"/>
                    <w:suppressLineNumbers w:val="0"/>
                    <w:spacing w:before="0" w:beforeAutospacing="0" w:after="0" w:afterAutospacing="0"/>
                    <w:ind w:left="0" w:right="0"/>
                    <w:jc w:val="both"/>
                    <w:rPr>
                      <w:rFonts w:hint="eastAsia"/>
                      <w:color w:val="auto"/>
                      <w:lang w:val="en-US" w:eastAsia="zh-CN"/>
                    </w:rPr>
                  </w:pPr>
                  <w:r>
                    <w:rPr>
                      <w:rFonts w:hint="eastAsia"/>
                      <w:color w:val="auto"/>
                      <w:lang w:val="en-US" w:eastAsia="zh-CN"/>
                    </w:rPr>
                    <w:t>①夹片碳氮共渗废气、淬火、回火废气采用“油雾分离器+低温等离子+二级活性碳+15m高排气筒（DA001）高空排放”</w:t>
                  </w:r>
                </w:p>
                <w:p>
                  <w:pPr>
                    <w:pStyle w:val="50"/>
                    <w:keepNext w:val="0"/>
                    <w:keepLines w:val="0"/>
                    <w:suppressLineNumbers w:val="0"/>
                    <w:spacing w:before="0" w:beforeAutospacing="0" w:after="0" w:afterAutospacing="0"/>
                    <w:ind w:left="0" w:right="0"/>
                    <w:jc w:val="both"/>
                    <w:rPr>
                      <w:rFonts w:hint="eastAsia"/>
                      <w:color w:val="auto"/>
                      <w:lang w:val="en-US" w:eastAsia="zh-CN"/>
                    </w:rPr>
                  </w:pPr>
                  <w:r>
                    <w:rPr>
                      <w:rFonts w:hint="eastAsia"/>
                      <w:color w:val="auto"/>
                      <w:lang w:val="en-US" w:eastAsia="zh-CN"/>
                    </w:rPr>
                    <w:t xml:space="preserve">②挤塑、冷却废气采取“集气罩+二级活性炭+15m高排气筒（DA002）”高空排放， </w:t>
                  </w:r>
                </w:p>
                <w:p>
                  <w:pPr>
                    <w:pStyle w:val="50"/>
                    <w:keepNext w:val="0"/>
                    <w:keepLines w:val="0"/>
                    <w:suppressLineNumbers w:val="0"/>
                    <w:spacing w:before="0" w:beforeAutospacing="0" w:after="0" w:afterAutospacing="0"/>
                    <w:ind w:left="0" w:right="0"/>
                    <w:jc w:val="both"/>
                    <w:rPr>
                      <w:rFonts w:hint="eastAsia"/>
                      <w:color w:val="auto"/>
                      <w:lang w:val="en-US" w:eastAsia="zh-CN"/>
                    </w:rPr>
                  </w:pPr>
                  <w:r>
                    <w:rPr>
                      <w:rFonts w:hint="eastAsia"/>
                      <w:color w:val="auto"/>
                      <w:lang w:val="en-US" w:eastAsia="zh-CN"/>
                    </w:rPr>
                    <w:t>③调漆、喷漆、烘干废气采取“密闭+二级活性炭+15m高排气筒（DA002）高空排放”</w:t>
                  </w:r>
                </w:p>
                <w:p>
                  <w:pPr>
                    <w:pStyle w:val="50"/>
                    <w:keepNext w:val="0"/>
                    <w:keepLines w:val="0"/>
                    <w:suppressLineNumbers w:val="0"/>
                    <w:spacing w:before="0" w:beforeAutospacing="0" w:after="0" w:afterAutospacing="0"/>
                    <w:ind w:left="0" w:right="0"/>
                    <w:jc w:val="both"/>
                    <w:rPr>
                      <w:rFonts w:hint="eastAsia"/>
                      <w:color w:val="auto"/>
                      <w:lang w:val="en-US" w:eastAsia="zh-CN"/>
                    </w:rPr>
                  </w:pPr>
                  <w:r>
                    <w:rPr>
                      <w:rFonts w:hint="eastAsia"/>
                      <w:color w:val="auto"/>
                      <w:lang w:val="en-US" w:eastAsia="zh-CN"/>
                    </w:rPr>
                    <w:t>④灌浆、养护粉尘经自带WAMFLO法兰式圆形收尘机+15m高排气筒（DA003）高空排放</w:t>
                  </w:r>
                </w:p>
                <w:p>
                  <w:pPr>
                    <w:pStyle w:val="50"/>
                    <w:keepNext w:val="0"/>
                    <w:keepLines w:val="0"/>
                    <w:suppressLineNumbers w:val="0"/>
                    <w:spacing w:before="0" w:beforeAutospacing="0" w:after="0" w:afterAutospacing="0"/>
                    <w:ind w:left="0" w:right="0"/>
                    <w:jc w:val="both"/>
                    <w:rPr>
                      <w:rFonts w:hint="eastAsia" w:eastAsia="宋体"/>
                      <w:color w:val="FF0000"/>
                      <w:lang w:val="en-US" w:eastAsia="zh-CN"/>
                    </w:rPr>
                  </w:pPr>
                  <w:r>
                    <w:rPr>
                      <w:rFonts w:hint="eastAsia"/>
                      <w:color w:val="auto"/>
                      <w:lang w:val="en-US" w:eastAsia="zh-CN"/>
                    </w:rPr>
                    <w:t>⑤切割、焊接烟尘采用“集气罩+滤筒除尘器+15m高排气筒（DA003）高空排放”</w:t>
                  </w:r>
                </w:p>
              </w:tc>
              <w:tc>
                <w:tcPr>
                  <w:tcW w:w="3145" w:type="dxa"/>
                  <w:vAlign w:val="center"/>
                </w:tcPr>
                <w:p>
                  <w:pPr>
                    <w:pStyle w:val="50"/>
                    <w:keepNext w:val="0"/>
                    <w:keepLines w:val="0"/>
                    <w:suppressLineNumbers w:val="0"/>
                    <w:spacing w:before="0" w:beforeAutospacing="0" w:after="0" w:afterAutospacing="0"/>
                    <w:ind w:left="0" w:right="0"/>
                    <w:jc w:val="both"/>
                    <w:rPr>
                      <w:rFonts w:hint="default"/>
                      <w:color w:val="auto"/>
                      <w:lang w:val="en-US" w:eastAsia="zh-CN"/>
                    </w:rPr>
                  </w:pPr>
                  <w:r>
                    <w:rPr>
                      <w:rFonts w:hint="eastAsia"/>
                      <w:szCs w:val="21"/>
                      <w:lang w:val="en-US" w:eastAsia="zh-CN"/>
                    </w:rPr>
                    <w:t>因实际生产夹片碳氮共渗与淬火在同一个炉中，因此油雾分离器与低温等离子由串联改为并联，即夹片碳氮共渗、淬火、回火废气采用“集气罩+油雾分离器+低温等离子+二级活性炭+15m高排气筒（DA001）高空排放”，其余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39" w:hRule="atLeast"/>
                <w:jc w:val="center"/>
              </w:trPr>
              <w:tc>
                <w:tcPr>
                  <w:tcW w:w="2748" w:type="dxa"/>
                  <w:vAlign w:val="center"/>
                </w:tcPr>
                <w:p>
                  <w:pPr>
                    <w:keepNext w:val="0"/>
                    <w:keepLines w:val="0"/>
                    <w:suppressLineNumbers w:val="0"/>
                    <w:spacing w:before="0" w:beforeAutospacing="0" w:after="0" w:afterAutospacing="0" w:line="240" w:lineRule="auto"/>
                    <w:ind w:left="0" w:leftChars="0" w:right="0" w:firstLine="0" w:firstLineChars="0"/>
                    <w:rPr>
                      <w:rFonts w:hint="eastAsia" w:eastAsia="宋体" w:cs="Times New Roman"/>
                      <w:sz w:val="21"/>
                      <w:szCs w:val="21"/>
                      <w:lang w:eastAsia="zh-CN"/>
                    </w:rPr>
                  </w:pPr>
                  <w:r>
                    <w:rPr>
                      <w:rFonts w:hint="eastAsia" w:cs="Times New Roman"/>
                      <w:sz w:val="21"/>
                      <w:szCs w:val="21"/>
                    </w:rPr>
                    <w:t>项目产噪设备等应合理布局，选用新型，低噪声设备，基础设置减震基座，采取隔声，减震，消声等措施，确保厂界噪声达标排放。</w:t>
                  </w:r>
                </w:p>
              </w:tc>
              <w:tc>
                <w:tcPr>
                  <w:tcW w:w="3145" w:type="dxa"/>
                  <w:vAlign w:val="center"/>
                </w:tcPr>
                <w:p>
                  <w:pPr>
                    <w:pStyle w:val="50"/>
                    <w:keepNext w:val="0"/>
                    <w:keepLines w:val="0"/>
                    <w:suppressLineNumbers w:val="0"/>
                    <w:spacing w:before="0" w:beforeAutospacing="0" w:after="0" w:afterAutospacing="0"/>
                    <w:ind w:left="0" w:right="0"/>
                    <w:jc w:val="both"/>
                    <w:rPr>
                      <w:rFonts w:hint="default"/>
                      <w:b/>
                      <w:bCs/>
                      <w:color w:val="auto"/>
                      <w:szCs w:val="21"/>
                      <w:highlight w:val="none"/>
                    </w:rPr>
                  </w:pPr>
                  <w:r>
                    <w:rPr>
                      <w:rFonts w:hint="default"/>
                      <w:b/>
                      <w:bCs/>
                      <w:color w:val="auto"/>
                      <w:szCs w:val="21"/>
                      <w:highlight w:val="none"/>
                    </w:rPr>
                    <w:t>已落实。</w:t>
                  </w:r>
                </w:p>
                <w:p>
                  <w:pPr>
                    <w:pStyle w:val="50"/>
                    <w:keepNext w:val="0"/>
                    <w:keepLines w:val="0"/>
                    <w:suppressLineNumbers w:val="0"/>
                    <w:spacing w:before="0" w:beforeAutospacing="0" w:after="0" w:afterAutospacing="0"/>
                    <w:ind w:left="0" w:right="0"/>
                    <w:jc w:val="both"/>
                    <w:rPr>
                      <w:rFonts w:hint="default"/>
                      <w:color w:val="FF0000"/>
                      <w:szCs w:val="21"/>
                      <w:highlight w:val="yellow"/>
                    </w:rPr>
                  </w:pPr>
                  <w:r>
                    <w:rPr>
                      <w:rFonts w:hint="eastAsia"/>
                      <w:color w:val="auto"/>
                      <w:szCs w:val="21"/>
                      <w:highlight w:val="none"/>
                    </w:rPr>
                    <w:t>根据监测结果：</w:t>
                  </w:r>
                  <w:r>
                    <w:rPr>
                      <w:rFonts w:hint="eastAsia"/>
                      <w:color w:val="auto"/>
                      <w:highlight w:val="none"/>
                    </w:rPr>
                    <w:t>本项目厂界噪声满足《工业企业厂界环境噪声排放标准》(GB12348-2008)中</w:t>
                  </w:r>
                  <w:r>
                    <w:rPr>
                      <w:rFonts w:hint="eastAsia"/>
                      <w:color w:val="auto"/>
                      <w:highlight w:val="none"/>
                      <w:lang w:val="en-US" w:eastAsia="zh-CN"/>
                    </w:rPr>
                    <w:t>3</w:t>
                  </w:r>
                  <w:r>
                    <w:rPr>
                      <w:rFonts w:hint="eastAsia"/>
                      <w:color w:val="auto"/>
                      <w:highlight w:val="none"/>
                    </w:rPr>
                    <w:t>类标准。</w:t>
                  </w:r>
                </w:p>
              </w:tc>
              <w:tc>
                <w:tcPr>
                  <w:tcW w:w="3145" w:type="dxa"/>
                  <w:vAlign w:val="center"/>
                </w:tcPr>
                <w:p>
                  <w:pPr>
                    <w:pStyle w:val="50"/>
                    <w:keepNext w:val="0"/>
                    <w:keepLines w:val="0"/>
                    <w:suppressLineNumbers w:val="0"/>
                    <w:spacing w:before="0" w:beforeAutospacing="0" w:after="0" w:afterAutospacing="0"/>
                    <w:ind w:left="0" w:right="0"/>
                    <w:jc w:val="both"/>
                    <w:rPr>
                      <w:rFonts w:hint="eastAsia"/>
                      <w:color w:val="auto"/>
                      <w:szCs w:val="21"/>
                      <w:highlight w:val="none"/>
                    </w:rPr>
                  </w:pPr>
                  <w:r>
                    <w:rPr>
                      <w:rFonts w:hint="eastAsia"/>
                      <w:color w:val="auto"/>
                      <w:szCs w:val="21"/>
                      <w:highlight w:val="none"/>
                      <w:lang w:val="en-US" w:eastAsia="zh-CN"/>
                    </w:rPr>
                    <w:t>与环评一致</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26" w:hRule="atLeast"/>
                <w:jc w:val="center"/>
              </w:trPr>
              <w:tc>
                <w:tcPr>
                  <w:tcW w:w="2748" w:type="dxa"/>
                  <w:vAlign w:val="center"/>
                </w:tcPr>
                <w:p>
                  <w:pPr>
                    <w:keepNext w:val="0"/>
                    <w:keepLines w:val="0"/>
                    <w:suppressLineNumbers w:val="0"/>
                    <w:spacing w:before="0" w:beforeAutospacing="0" w:after="0" w:afterAutospacing="0" w:line="240" w:lineRule="auto"/>
                    <w:ind w:left="0" w:right="0" w:firstLine="0" w:firstLineChars="0"/>
                    <w:rPr>
                      <w:rFonts w:hint="default" w:cs="Times New Roman"/>
                      <w:sz w:val="21"/>
                      <w:szCs w:val="21"/>
                      <w:highlight w:val="none"/>
                    </w:rPr>
                  </w:pPr>
                  <w:r>
                    <w:rPr>
                      <w:rFonts w:hint="eastAsia" w:cs="Times New Roman"/>
                      <w:sz w:val="21"/>
                      <w:szCs w:val="21"/>
                      <w:highlight w:val="none"/>
                    </w:rPr>
                    <w:t>按规范设置单独的危废临时贮存场所，项目产生的危险废物应按照《危险废物贮存污染控制标准》集中收集，贮存，定期送有资质的危废处置单位处理；一般固废进行分类收集、处置；生活垃圾委托环卫部门清运。</w:t>
                  </w:r>
                </w:p>
              </w:tc>
              <w:tc>
                <w:tcPr>
                  <w:tcW w:w="3145" w:type="dxa"/>
                  <w:vAlign w:val="center"/>
                </w:tcPr>
                <w:p>
                  <w:pPr>
                    <w:pStyle w:val="50"/>
                    <w:keepNext w:val="0"/>
                    <w:keepLines w:val="0"/>
                    <w:suppressLineNumbers w:val="0"/>
                    <w:spacing w:before="0" w:beforeAutospacing="0" w:after="0" w:afterAutospacing="0"/>
                    <w:ind w:left="0" w:right="0"/>
                    <w:jc w:val="both"/>
                    <w:rPr>
                      <w:rFonts w:hint="default"/>
                      <w:b/>
                      <w:bCs/>
                      <w:color w:val="auto"/>
                      <w:szCs w:val="21"/>
                      <w:highlight w:val="none"/>
                    </w:rPr>
                  </w:pPr>
                  <w:r>
                    <w:rPr>
                      <w:rFonts w:hint="default"/>
                      <w:b/>
                      <w:bCs/>
                      <w:color w:val="auto"/>
                      <w:szCs w:val="21"/>
                      <w:highlight w:val="none"/>
                    </w:rPr>
                    <w:t>已落实。</w:t>
                  </w:r>
                </w:p>
                <w:p>
                  <w:pPr>
                    <w:pStyle w:val="50"/>
                    <w:keepNext w:val="0"/>
                    <w:keepLines w:val="0"/>
                    <w:suppressLineNumbers w:val="0"/>
                    <w:spacing w:before="0" w:beforeAutospacing="0" w:after="0" w:afterAutospacing="0"/>
                    <w:ind w:left="0" w:right="0"/>
                    <w:jc w:val="left"/>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①废金属边角料</w:t>
                  </w:r>
                  <w:r>
                    <w:rPr>
                      <w:rFonts w:hint="eastAsia" w:ascii="Times New Roman" w:hAnsi="Times New Roman" w:eastAsia="宋体" w:cs="Times New Roman"/>
                      <w:color w:val="auto"/>
                      <w:sz w:val="24"/>
                      <w:szCs w:val="24"/>
                      <w:lang w:val="en-US" w:eastAsia="zh-CN"/>
                    </w:rPr>
                    <w:t>、</w:t>
                  </w:r>
                  <w:r>
                    <w:rPr>
                      <w:rFonts w:hint="eastAsia" w:cs="Times New Roman"/>
                      <w:color w:val="auto"/>
                      <w:sz w:val="21"/>
                      <w:szCs w:val="21"/>
                      <w:highlight w:val="none"/>
                      <w:lang w:val="en-US" w:eastAsia="zh-CN"/>
                    </w:rPr>
                    <w:t>废包装材料外售给物资公司回收利用；</w:t>
                  </w:r>
                </w:p>
                <w:p>
                  <w:pPr>
                    <w:pStyle w:val="50"/>
                    <w:keepNext w:val="0"/>
                    <w:keepLines w:val="0"/>
                    <w:suppressLineNumbers w:val="0"/>
                    <w:spacing w:before="0" w:beforeAutospacing="0" w:after="0" w:afterAutospacing="0"/>
                    <w:ind w:left="0" w:right="0"/>
                    <w:jc w:val="left"/>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②除尘器收集的粉尘回用于生产中；</w:t>
                  </w:r>
                </w:p>
                <w:p>
                  <w:pPr>
                    <w:pStyle w:val="50"/>
                    <w:keepNext w:val="0"/>
                    <w:keepLines w:val="0"/>
                    <w:suppressLineNumbers w:val="0"/>
                    <w:spacing w:before="0" w:beforeAutospacing="0" w:after="0" w:afterAutospacing="0"/>
                    <w:ind w:left="0" w:right="0"/>
                    <w:jc w:val="left"/>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③废活性炭</w:t>
                  </w:r>
                  <w:r>
                    <w:rPr>
                      <w:rFonts w:hint="eastAsia" w:ascii="Times New Roman" w:hAnsi="Times New Roman" w:eastAsia="宋体" w:cs="Times New Roman"/>
                      <w:color w:val="auto"/>
                      <w:sz w:val="24"/>
                      <w:szCs w:val="24"/>
                      <w:lang w:val="en-US" w:eastAsia="zh-CN"/>
                    </w:rPr>
                    <w:t>、</w:t>
                  </w:r>
                  <w:r>
                    <w:rPr>
                      <w:rFonts w:hint="eastAsia" w:cs="Times New Roman"/>
                      <w:color w:val="auto"/>
                      <w:sz w:val="21"/>
                      <w:szCs w:val="21"/>
                      <w:highlight w:val="none"/>
                      <w:lang w:val="en-US" w:eastAsia="zh-CN"/>
                    </w:rPr>
                    <w:t>废油</w:t>
                  </w:r>
                  <w:r>
                    <w:rPr>
                      <w:rFonts w:hint="eastAsia" w:ascii="Times New Roman" w:hAnsi="Times New Roman" w:eastAsia="宋体" w:cs="Times New Roman"/>
                      <w:color w:val="auto"/>
                      <w:sz w:val="24"/>
                      <w:szCs w:val="24"/>
                      <w:lang w:val="en-US" w:eastAsia="zh-CN"/>
                    </w:rPr>
                    <w:t>、</w:t>
                  </w:r>
                  <w:r>
                    <w:rPr>
                      <w:rFonts w:hint="eastAsia" w:cs="Times New Roman"/>
                      <w:color w:val="auto"/>
                      <w:sz w:val="21"/>
                      <w:szCs w:val="21"/>
                      <w:highlight w:val="none"/>
                      <w:lang w:val="en-US" w:eastAsia="zh-CN"/>
                    </w:rPr>
                    <w:t>废乳化液</w:t>
                  </w:r>
                  <w:r>
                    <w:rPr>
                      <w:rFonts w:hint="eastAsia" w:ascii="Times New Roman" w:hAnsi="Times New Roman" w:eastAsia="宋体" w:cs="Times New Roman"/>
                      <w:color w:val="auto"/>
                      <w:sz w:val="24"/>
                      <w:szCs w:val="24"/>
                      <w:lang w:val="en-US" w:eastAsia="zh-CN"/>
                    </w:rPr>
                    <w:t>、</w:t>
                  </w:r>
                  <w:r>
                    <w:rPr>
                      <w:rFonts w:hint="eastAsia" w:cs="Times New Roman"/>
                      <w:color w:val="auto"/>
                      <w:sz w:val="21"/>
                      <w:szCs w:val="21"/>
                      <w:highlight w:val="none"/>
                      <w:lang w:val="en-US" w:eastAsia="zh-CN"/>
                    </w:rPr>
                    <w:t>废油漆桶</w:t>
                  </w:r>
                  <w:r>
                    <w:rPr>
                      <w:rFonts w:hint="eastAsia" w:ascii="Times New Roman" w:hAnsi="Times New Roman" w:eastAsia="宋体" w:cs="Times New Roman"/>
                      <w:color w:val="auto"/>
                      <w:sz w:val="24"/>
                      <w:szCs w:val="24"/>
                      <w:lang w:val="en-US" w:eastAsia="zh-CN"/>
                    </w:rPr>
                    <w:t>、</w:t>
                  </w:r>
                  <w:r>
                    <w:rPr>
                      <w:rFonts w:hint="eastAsia" w:cs="Times New Roman"/>
                      <w:color w:val="auto"/>
                      <w:sz w:val="21"/>
                      <w:szCs w:val="21"/>
                      <w:highlight w:val="none"/>
                      <w:lang w:val="en-US" w:eastAsia="zh-CN"/>
                    </w:rPr>
                    <w:t>废油桶暂存于危废库中，交有资质单位处理</w:t>
                  </w:r>
                </w:p>
                <w:p>
                  <w:pPr>
                    <w:pStyle w:val="50"/>
                    <w:keepNext w:val="0"/>
                    <w:keepLines w:val="0"/>
                    <w:suppressLineNumbers w:val="0"/>
                    <w:spacing w:before="0" w:beforeAutospacing="0" w:after="0" w:afterAutospacing="0"/>
                    <w:ind w:left="0" w:right="0"/>
                    <w:jc w:val="left"/>
                    <w:rPr>
                      <w:rFonts w:hint="default" w:cs="Times New Roman"/>
                      <w:color w:val="FF0000"/>
                      <w:sz w:val="21"/>
                      <w:szCs w:val="21"/>
                      <w:highlight w:val="none"/>
                      <w:lang w:val="en-US" w:eastAsia="zh-CN"/>
                    </w:rPr>
                  </w:pPr>
                  <w:r>
                    <w:rPr>
                      <w:rFonts w:hint="eastAsia" w:cs="Times New Roman"/>
                      <w:color w:val="auto"/>
                      <w:sz w:val="21"/>
                      <w:szCs w:val="21"/>
                      <w:highlight w:val="none"/>
                      <w:lang w:val="en-US" w:eastAsia="zh-CN"/>
                    </w:rPr>
                    <w:t>④生活垃圾委托环卫部门清运</w:t>
                  </w:r>
                </w:p>
              </w:tc>
              <w:tc>
                <w:tcPr>
                  <w:tcW w:w="3145" w:type="dxa"/>
                  <w:vAlign w:val="center"/>
                </w:tcPr>
                <w:p>
                  <w:pPr>
                    <w:pStyle w:val="50"/>
                    <w:keepNext w:val="0"/>
                    <w:keepLines w:val="0"/>
                    <w:suppressLineNumbers w:val="0"/>
                    <w:spacing w:before="0" w:beforeAutospacing="0" w:after="0" w:afterAutospacing="0"/>
                    <w:ind w:left="0" w:right="0"/>
                    <w:jc w:val="left"/>
                    <w:rPr>
                      <w:rFonts w:hint="eastAsia" w:cs="Times New Roman"/>
                      <w:color w:val="auto"/>
                      <w:sz w:val="21"/>
                      <w:szCs w:val="21"/>
                      <w:highlight w:val="none"/>
                      <w:lang w:val="en-US" w:eastAsia="zh-CN"/>
                    </w:rPr>
                  </w:pPr>
                  <w:r>
                    <w:rPr>
                      <w:rFonts w:hint="eastAsia"/>
                      <w:b w:val="0"/>
                      <w:bCs w:val="0"/>
                      <w:color w:val="auto"/>
                      <w:szCs w:val="21"/>
                      <w:lang w:val="en-US" w:eastAsia="zh-CN"/>
                    </w:rPr>
                    <w:t>夹片第一次清洗废液经危废单位检测后计入废乳化液；</w:t>
                  </w:r>
                  <w:r>
                    <w:rPr>
                      <w:rFonts w:hint="eastAsia"/>
                      <w:color w:val="auto"/>
                      <w:szCs w:val="21"/>
                      <w:highlight w:val="none"/>
                      <w:lang w:val="en-US" w:eastAsia="zh-CN"/>
                    </w:rPr>
                    <w:t>其余与环评一致</w:t>
                  </w:r>
                </w:p>
              </w:tc>
            </w:tr>
          </w:tbl>
          <w:p>
            <w:pPr>
              <w:keepNext w:val="0"/>
              <w:keepLines w:val="0"/>
              <w:suppressLineNumbers w:val="0"/>
              <w:spacing w:before="0" w:beforeAutospacing="0" w:after="0" w:afterAutospacing="0"/>
              <w:ind w:left="0" w:right="0"/>
              <w:rPr>
                <w:rFonts w:hint="default"/>
                <w:color w:val="auto"/>
                <w:lang w:val="en-US" w:eastAsia="zh-CN"/>
              </w:rPr>
            </w:pPr>
          </w:p>
        </w:tc>
      </w:tr>
    </w:tbl>
    <w:p>
      <w:pPr>
        <w:pStyle w:val="14"/>
        <w:rPr>
          <w:color w:val="auto"/>
        </w:rPr>
        <w:sectPr>
          <w:pgSz w:w="11906" w:h="16838"/>
          <w:pgMar w:top="1440" w:right="1080" w:bottom="1440" w:left="1080" w:header="851" w:footer="992" w:gutter="0"/>
          <w:pgNumType w:fmt="decimal"/>
          <w:cols w:space="425" w:num="1"/>
          <w:docGrid w:type="lines" w:linePitch="312" w:charSpace="0"/>
        </w:sectPr>
      </w:pPr>
    </w:p>
    <w:p>
      <w:pPr>
        <w:pStyle w:val="6"/>
        <w:bidi w:val="0"/>
        <w:rPr>
          <w:rFonts w:hint="default" w:ascii="仿宋" w:hAnsi="仿宋" w:eastAsia="仿宋" w:cs="仿宋"/>
          <w:b/>
          <w:bCs/>
          <w:color w:val="auto"/>
          <w:lang w:val="en-US" w:eastAsia="zh-CN"/>
        </w:rPr>
      </w:pPr>
      <w:r>
        <w:rPr>
          <w:rFonts w:hint="eastAsia" w:ascii="仿宋" w:hAnsi="仿宋" w:eastAsia="仿宋" w:cs="仿宋"/>
          <w:b/>
          <w:bCs/>
          <w:color w:val="auto"/>
          <w:lang w:val="en-US" w:eastAsia="zh-CN"/>
        </w:rPr>
        <w:t xml:space="preserve">表五 </w:t>
      </w:r>
    </w:p>
    <w:tbl>
      <w:tblPr>
        <w:tblStyle w:val="23"/>
        <w:tblW w:w="92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07" w:hRule="atLeast"/>
          <w:jc w:val="center"/>
        </w:trPr>
        <w:tc>
          <w:tcPr>
            <w:tcW w:w="9241" w:type="dxa"/>
          </w:tcPr>
          <w:p>
            <w:pPr>
              <w:keepNext w:val="0"/>
              <w:keepLines w:val="0"/>
              <w:suppressLineNumbers w:val="0"/>
              <w:spacing w:before="0" w:beforeAutospacing="0" w:after="0" w:afterAutospacing="0" w:line="360" w:lineRule="auto"/>
              <w:ind w:left="0" w:right="0"/>
              <w:jc w:val="both"/>
              <w:rPr>
                <w:rFonts w:hint="default" w:ascii="Times New Roman" w:hAnsi="Times New Roman" w:cs="Times New Roman"/>
                <w:b/>
                <w:bCs/>
                <w:color w:val="auto"/>
                <w:sz w:val="24"/>
                <w:highlight w:val="none"/>
                <w:lang w:eastAsia="zh-CN"/>
              </w:rPr>
            </w:pPr>
            <w:r>
              <w:rPr>
                <w:rFonts w:hint="eastAsia" w:ascii="宋体" w:hAnsi="宋体" w:eastAsia="宋体"/>
                <w:b/>
                <w:bCs/>
                <w:color w:val="auto"/>
                <w:sz w:val="24"/>
                <w:szCs w:val="24"/>
                <w:highlight w:val="none"/>
                <w:lang w:eastAsia="zh-CN"/>
              </w:rPr>
              <w:t>验收监测质量</w:t>
            </w:r>
            <w:r>
              <w:rPr>
                <w:rFonts w:hint="eastAsia" w:ascii="Times New Roman" w:hAnsi="Times New Roman" w:cs="Times New Roman"/>
                <w:b/>
                <w:bCs/>
                <w:color w:val="auto"/>
                <w:sz w:val="24"/>
                <w:highlight w:val="none"/>
                <w:lang w:eastAsia="zh-CN"/>
              </w:rPr>
              <w:t>保证及质量控制：</w:t>
            </w:r>
          </w:p>
          <w:p>
            <w:pPr>
              <w:keepNext w:val="0"/>
              <w:keepLines w:val="0"/>
              <w:suppressLineNumbers w:val="0"/>
              <w:spacing w:before="0" w:beforeAutospacing="0" w:after="0" w:afterAutospacing="0" w:line="360" w:lineRule="auto"/>
              <w:ind w:left="0" w:right="0" w:firstLine="482" w:firstLineChars="200"/>
              <w:jc w:val="both"/>
              <w:rPr>
                <w:rFonts w:hint="default" w:ascii="Times New Roman" w:hAnsi="Times New Roman" w:cs="Times New Roman"/>
                <w:b/>
                <w:bCs/>
                <w:color w:val="auto"/>
                <w:sz w:val="24"/>
                <w:lang w:eastAsia="zh-CN"/>
              </w:rPr>
            </w:pPr>
            <w:r>
              <w:rPr>
                <w:rFonts w:hint="eastAsia" w:ascii="Times New Roman" w:hAnsi="Times New Roman" w:cs="Times New Roman"/>
                <w:b/>
                <w:bCs/>
                <w:color w:val="auto"/>
                <w:sz w:val="24"/>
                <w:lang w:eastAsia="zh-CN"/>
              </w:rPr>
              <w:t>一、</w:t>
            </w:r>
            <w:r>
              <w:rPr>
                <w:rFonts w:hint="default" w:ascii="Times New Roman" w:hAnsi="Times New Roman" w:cs="Times New Roman"/>
                <w:b/>
                <w:bCs/>
                <w:color w:val="auto"/>
                <w:sz w:val="24"/>
                <w:lang w:eastAsia="zh-CN"/>
              </w:rPr>
              <w:t>监测分析方法</w:t>
            </w:r>
            <w:r>
              <w:rPr>
                <w:rFonts w:hint="eastAsia" w:ascii="Times New Roman" w:hAnsi="Times New Roman" w:cs="Times New Roman"/>
                <w:b/>
                <w:bCs/>
                <w:color w:val="auto"/>
                <w:sz w:val="24"/>
                <w:lang w:eastAsia="zh-CN"/>
              </w:rPr>
              <w:t>及检出限</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b/>
                <w:bCs/>
                <w:color w:val="auto"/>
                <w:sz w:val="24"/>
                <w:szCs w:val="24"/>
                <w:lang w:eastAsia="zh-CN"/>
              </w:rPr>
            </w:pPr>
            <w:r>
              <w:rPr>
                <w:rFonts w:hint="default" w:ascii="Times New Roman" w:hAnsi="Times New Roman" w:cs="Times New Roman"/>
                <w:bCs/>
                <w:color w:val="auto"/>
                <w:sz w:val="24"/>
                <w:lang w:eastAsia="zh-CN"/>
              </w:rPr>
              <w:t>监测分析方法和检出限见下</w:t>
            </w:r>
            <w:r>
              <w:rPr>
                <w:rFonts w:hint="default" w:ascii="Times New Roman" w:hAnsi="Times New Roman" w:eastAsia="宋体" w:cs="Times New Roman"/>
                <w:color w:val="auto"/>
                <w:sz w:val="24"/>
                <w:szCs w:val="24"/>
                <w:lang w:eastAsia="zh-CN"/>
              </w:rPr>
              <w:t>表。</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Times New Roman" w:hAnsi="Times New Roman" w:eastAsia="宋体" w:cs="Times New Roman"/>
                <w:b/>
                <w:bCs/>
                <w:color w:val="auto"/>
                <w:sz w:val="21"/>
                <w:szCs w:val="21"/>
                <w:lang w:val="en-US" w:eastAsia="zh-CN"/>
              </w:rPr>
            </w:pPr>
            <w:r>
              <w:rPr>
                <w:rFonts w:hint="eastAsia" w:cs="Times New Roman"/>
                <w:b/>
                <w:bCs/>
                <w:color w:val="auto"/>
                <w:sz w:val="21"/>
                <w:szCs w:val="21"/>
                <w:lang w:val="en-US" w:eastAsia="zh-CN"/>
              </w:rPr>
              <w:t>表</w:t>
            </w:r>
            <w:r>
              <w:rPr>
                <w:rFonts w:hint="eastAsia" w:ascii="Times New Roman" w:hAnsi="Times New Roman" w:eastAsia="宋体" w:cs="Times New Roman"/>
                <w:b/>
                <w:bCs/>
                <w:color w:val="auto"/>
                <w:sz w:val="21"/>
                <w:szCs w:val="21"/>
                <w:lang w:eastAsia="zh-CN"/>
              </w:rPr>
              <w:t>5</w:t>
            </w:r>
            <w:r>
              <w:rPr>
                <w:rFonts w:hint="default" w:ascii="Times New Roman" w:hAnsi="Times New Roman" w:eastAsia="宋体" w:cs="Times New Roman"/>
                <w:b/>
                <w:bCs/>
                <w:color w:val="auto"/>
                <w:sz w:val="21"/>
                <w:szCs w:val="21"/>
                <w:lang w:eastAsia="zh-CN"/>
              </w:rPr>
              <w:t>-1  检测项目分析方法</w:t>
            </w:r>
            <w:r>
              <w:rPr>
                <w:rFonts w:hint="eastAsia" w:cs="Times New Roman"/>
                <w:b/>
                <w:bCs/>
                <w:color w:val="auto"/>
                <w:sz w:val="21"/>
                <w:szCs w:val="21"/>
                <w:lang w:val="en-US" w:eastAsia="zh-CN"/>
              </w:rPr>
              <w:t>一览表</w:t>
            </w:r>
          </w:p>
          <w:tbl>
            <w:tblPr>
              <w:tblStyle w:val="22"/>
              <w:tblW w:w="4994"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347"/>
              <w:gridCol w:w="1842"/>
              <w:gridCol w:w="4774"/>
              <w:gridCol w:w="1336"/>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88" w:hRule="atLeast"/>
                <w:tblHeader/>
                <w:jc w:val="center"/>
              </w:trPr>
              <w:tc>
                <w:tcPr>
                  <w:tcW w:w="724" w:type="pct"/>
                  <w:tcBorders>
                    <w:bottom w:val="single" w:color="auto" w:sz="12" w:space="0"/>
                  </w:tcBorders>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default" w:ascii="Times New Roman" w:hAnsi="Times New Roman" w:eastAsia="宋体" w:cs="Times New Roman"/>
                      <w:b/>
                      <w:bCs/>
                      <w:kern w:val="2"/>
                      <w:sz w:val="21"/>
                      <w:szCs w:val="21"/>
                      <w:lang w:val="en-US" w:eastAsia="zh-CN" w:bidi="ar"/>
                    </w:rPr>
                  </w:pPr>
                  <w:r>
                    <w:rPr>
                      <w:rFonts w:hint="default" w:ascii="Times New Roman" w:hAnsi="Times New Roman" w:eastAsia="宋体" w:cs="Times New Roman"/>
                      <w:b/>
                      <w:bCs/>
                      <w:kern w:val="2"/>
                      <w:sz w:val="21"/>
                      <w:szCs w:val="21"/>
                      <w:lang w:val="en-US" w:eastAsia="zh-CN" w:bidi="ar"/>
                    </w:rPr>
                    <w:t>样品类别</w:t>
                  </w:r>
                </w:p>
              </w:tc>
              <w:tc>
                <w:tcPr>
                  <w:tcW w:w="990" w:type="pct"/>
                  <w:tcBorders>
                    <w:bottom w:val="single" w:color="auto" w:sz="12" w:space="0"/>
                  </w:tcBorders>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default" w:ascii="Times New Roman" w:hAnsi="Times New Roman" w:eastAsia="宋体" w:cs="Times New Roman"/>
                      <w:b/>
                      <w:bCs/>
                      <w:sz w:val="21"/>
                      <w:szCs w:val="21"/>
                      <w:lang w:eastAsia="zh-CN" w:bidi="ar"/>
                    </w:rPr>
                  </w:pPr>
                  <w:r>
                    <w:rPr>
                      <w:rFonts w:hint="default" w:ascii="Times New Roman" w:hAnsi="Times New Roman" w:eastAsia="宋体" w:cs="Times New Roman"/>
                      <w:b/>
                      <w:bCs/>
                      <w:sz w:val="21"/>
                      <w:szCs w:val="21"/>
                      <w:lang w:eastAsia="zh-CN" w:bidi="ar"/>
                    </w:rPr>
                    <w:t>检测项目</w:t>
                  </w:r>
                </w:p>
              </w:tc>
              <w:tc>
                <w:tcPr>
                  <w:tcW w:w="2566" w:type="pct"/>
                  <w:tcBorders>
                    <w:bottom w:val="single" w:color="auto" w:sz="12" w:space="0"/>
                  </w:tcBorders>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default" w:ascii="Times New Roman" w:hAnsi="Times New Roman" w:eastAsia="宋体" w:cs="Times New Roman"/>
                      <w:b/>
                      <w:bCs/>
                      <w:color w:val="000000"/>
                      <w:sz w:val="21"/>
                      <w:szCs w:val="21"/>
                      <w:lang w:bidi="ar"/>
                    </w:rPr>
                  </w:pPr>
                  <w:r>
                    <w:rPr>
                      <w:rFonts w:hint="default" w:ascii="Times New Roman" w:hAnsi="Times New Roman" w:eastAsia="宋体" w:cs="Times New Roman"/>
                      <w:b/>
                      <w:bCs/>
                      <w:color w:val="000000"/>
                      <w:sz w:val="21"/>
                      <w:szCs w:val="21"/>
                      <w:lang w:bidi="ar"/>
                    </w:rPr>
                    <w:t>分析方法</w:t>
                  </w:r>
                </w:p>
              </w:tc>
              <w:tc>
                <w:tcPr>
                  <w:tcW w:w="718" w:type="pct"/>
                  <w:tcBorders>
                    <w:bottom w:val="single" w:color="auto" w:sz="12" w:space="0"/>
                  </w:tcBorders>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rPr>
                      <w:rFonts w:hint="default" w:ascii="Times New Roman" w:hAnsi="Times New Roman" w:eastAsia="宋体" w:cs="Times New Roman"/>
                      <w:b/>
                      <w:bCs/>
                      <w:color w:val="000000"/>
                      <w:sz w:val="21"/>
                      <w:szCs w:val="21"/>
                      <w:lang w:bidi="ar"/>
                    </w:rPr>
                  </w:pPr>
                  <w:r>
                    <w:rPr>
                      <w:rFonts w:hint="default" w:ascii="Times New Roman" w:hAnsi="Times New Roman" w:eastAsia="宋体" w:cs="Times New Roman"/>
                      <w:b/>
                      <w:bCs/>
                      <w:color w:val="000000"/>
                      <w:sz w:val="21"/>
                      <w:szCs w:val="21"/>
                      <w:lang w:bidi="ar"/>
                    </w:rPr>
                    <w:t>检出限</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695" w:hRule="atLeast"/>
                <w:jc w:val="center"/>
              </w:trPr>
              <w:tc>
                <w:tcPr>
                  <w:tcW w:w="724" w:type="pct"/>
                  <w:vMerge w:val="restart"/>
                  <w:tcBorders>
                    <w:top w:val="single" w:color="auto" w:sz="12"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无组织废气</w:t>
                  </w:r>
                </w:p>
              </w:tc>
              <w:tc>
                <w:tcPr>
                  <w:tcW w:w="990" w:type="pct"/>
                  <w:tcBorders>
                    <w:top w:val="single" w:color="auto" w:sz="12"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非甲烷总烃</w:t>
                  </w:r>
                </w:p>
              </w:tc>
              <w:tc>
                <w:tcPr>
                  <w:tcW w:w="2566" w:type="pct"/>
                  <w:tcBorders>
                    <w:top w:val="single" w:color="auto" w:sz="12"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 xml:space="preserve">环境空气 总烃/甲烷和非甲烷总烃的测定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 xml:space="preserve"> 直接进样-气相色谱法 HJ 604-2017</w:t>
                  </w:r>
                </w:p>
              </w:tc>
              <w:tc>
                <w:tcPr>
                  <w:tcW w:w="718" w:type="pct"/>
                  <w:tcBorders>
                    <w:top w:val="single" w:color="auto" w:sz="12"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0.07</w:t>
                  </w:r>
                  <w:r>
                    <w:rPr>
                      <w:rFonts w:hint="default"/>
                      <w:lang w:val="en-US" w:eastAsia="zh-CN"/>
                    </w:rPr>
                    <w:t>mg/m</w:t>
                  </w:r>
                  <w:r>
                    <w:rPr>
                      <w:rFonts w:hint="default"/>
                      <w:vertAlign w:val="superscript"/>
                      <w:lang w:val="en-US" w:eastAsia="zh-CN"/>
                    </w:rPr>
                    <w:t>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695" w:hRule="atLeast"/>
                <w:jc w:val="center"/>
              </w:trPr>
              <w:tc>
                <w:tcPr>
                  <w:tcW w:w="724" w:type="pct"/>
                  <w:vMerge w:val="continue"/>
                  <w:tcBorders>
                    <w:top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990"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总悬浮颗粒物</w:t>
                  </w: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default"/>
                      <w:lang w:val="en-US" w:eastAsia="zh-CN"/>
                    </w:rPr>
                    <w:t>环境空气 总悬浮颗粒物的测定</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default"/>
                      <w:lang w:val="en-US" w:eastAsia="zh-CN"/>
                    </w:rPr>
                    <w:t>重量法 HJ1263-2022</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7</w:t>
                  </w:r>
                  <w:r>
                    <w:rPr>
                      <w:rFonts w:hint="default"/>
                      <w:lang w:val="en-US" w:eastAsia="zh-CN"/>
                    </w:rPr>
                    <w:t>μg/m</w:t>
                  </w:r>
                  <w:r>
                    <w:rPr>
                      <w:rFonts w:hint="default"/>
                      <w:vertAlign w:val="superscript"/>
                      <w:lang w:val="en-US" w:eastAsia="zh-CN"/>
                    </w:rPr>
                    <w:t>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695" w:hRule="atLeast"/>
                <w:jc w:val="center"/>
              </w:trPr>
              <w:tc>
                <w:tcPr>
                  <w:tcW w:w="724" w:type="pct"/>
                  <w:vMerge w:val="continue"/>
                  <w:tcBorders>
                    <w:top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990"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氨</w:t>
                  </w: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 xml:space="preserve">环境空气和废气 氨的测定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纳氏试剂分光光度法 HJ 533-2009</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0.01</w:t>
                  </w:r>
                  <w:r>
                    <w:rPr>
                      <w:rFonts w:hint="default"/>
                      <w:lang w:val="en-US" w:eastAsia="zh-CN"/>
                    </w:rPr>
                    <w:t>mg/m</w:t>
                  </w:r>
                  <w:r>
                    <w:rPr>
                      <w:rFonts w:hint="default"/>
                      <w:vertAlign w:val="superscript"/>
                      <w:lang w:val="en-US" w:eastAsia="zh-CN"/>
                    </w:rPr>
                    <w:t>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695" w:hRule="atLeast"/>
                <w:jc w:val="center"/>
              </w:trPr>
              <w:tc>
                <w:tcPr>
                  <w:tcW w:w="724" w:type="pct"/>
                  <w:vMerge w:val="continue"/>
                  <w:tcBorders>
                    <w:top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990"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氮氧化物</w:t>
                  </w: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环境空气 氮氧化物（一氧化氮和二氧化氮）测定盐酸萘乙二胺分光光度法及修改单 HJ 479-2009</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0.005</w:t>
                  </w:r>
                  <w:r>
                    <w:rPr>
                      <w:rFonts w:hint="default"/>
                      <w:lang w:val="en-US" w:eastAsia="zh-CN"/>
                    </w:rPr>
                    <w:t>mg/m</w:t>
                  </w:r>
                  <w:r>
                    <w:rPr>
                      <w:rFonts w:hint="default"/>
                      <w:vertAlign w:val="superscript"/>
                      <w:lang w:val="en-US" w:eastAsia="zh-CN"/>
                    </w:rPr>
                    <w:t>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695" w:hRule="atLeast"/>
                <w:jc w:val="center"/>
              </w:trPr>
              <w:tc>
                <w:tcPr>
                  <w:tcW w:w="724" w:type="pct"/>
                  <w:vMerge w:val="continue"/>
                  <w:tcBorders>
                    <w:top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990"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二氧化硫</w:t>
                  </w: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环境空气 二氧化硫的测定</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 xml:space="preserve">甲醛吸收-副玫瑰苯胺分光光度法及修改单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HJ 482-2009</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0.007</w:t>
                  </w:r>
                  <w:r>
                    <w:rPr>
                      <w:rFonts w:hint="default"/>
                      <w:lang w:val="en-US" w:eastAsia="zh-CN"/>
                    </w:rPr>
                    <w:t>mg/m</w:t>
                  </w:r>
                  <w:r>
                    <w:rPr>
                      <w:rFonts w:hint="default"/>
                      <w:vertAlign w:val="superscript"/>
                      <w:lang w:val="en-US" w:eastAsia="zh-CN"/>
                    </w:rPr>
                    <w:t>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695" w:hRule="atLeast"/>
                <w:jc w:val="center"/>
              </w:trPr>
              <w:tc>
                <w:tcPr>
                  <w:tcW w:w="724" w:type="pct"/>
                  <w:vMerge w:val="continue"/>
                  <w:tcBorders>
                    <w:top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990"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二甲苯</w:t>
                  </w: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default"/>
                      <w:lang w:val="en-US" w:eastAsia="zh-CN"/>
                    </w:rPr>
                    <w:t>苯系物</w:t>
                  </w:r>
                  <w:r>
                    <w:rPr>
                      <w:rFonts w:hint="eastAsia"/>
                      <w:lang w:val="en-US" w:eastAsia="zh-CN"/>
                    </w:rPr>
                    <w:t xml:space="preserve"> </w:t>
                  </w:r>
                  <w:r>
                    <w:rPr>
                      <w:rFonts w:hint="default"/>
                      <w:lang w:val="en-US" w:eastAsia="zh-CN"/>
                    </w:rPr>
                    <w:t>活性炭吸附二硫化碳解吸气相色谱法《空气和废气监测分析方法》（第四版）国家环境保护总局（2003年）</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default"/>
                      <w:lang w:val="en-US" w:eastAsia="zh-CN"/>
                    </w:rPr>
                    <w:t>10μg/m</w:t>
                  </w:r>
                  <w:r>
                    <w:rPr>
                      <w:rFonts w:hint="default"/>
                      <w:vertAlign w:val="superscript"/>
                      <w:lang w:val="en-US" w:eastAsia="zh-CN"/>
                    </w:rPr>
                    <w:t>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27" w:hRule="atLeast"/>
                <w:jc w:val="center"/>
              </w:trPr>
              <w:tc>
                <w:tcPr>
                  <w:tcW w:w="724" w:type="pct"/>
                  <w:vMerge w:val="restart"/>
                  <w:tcBorders>
                    <w:top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固定污染源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废气</w:t>
                  </w:r>
                </w:p>
              </w:tc>
              <w:tc>
                <w:tcPr>
                  <w:tcW w:w="990" w:type="pct"/>
                  <w:tcBorders>
                    <w:top w:val="single" w:color="auto" w:sz="4" w:space="0"/>
                    <w:left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非甲烷总烃</w:t>
                  </w: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default"/>
                      <w:lang w:val="en-US" w:eastAsia="zh-CN"/>
                    </w:rPr>
                    <w:t>固定污染源废气</w:t>
                  </w:r>
                  <w:r>
                    <w:rPr>
                      <w:rFonts w:hint="eastAsia"/>
                      <w:lang w:val="en-US" w:eastAsia="zh-CN"/>
                    </w:rPr>
                    <w:t xml:space="preserve"> </w:t>
                  </w:r>
                  <w:r>
                    <w:rPr>
                      <w:rFonts w:hint="default"/>
                      <w:lang w:val="en-US" w:eastAsia="zh-CN"/>
                    </w:rPr>
                    <w:t>总烃、甲烷和非甲烷总烃的测定  气相色谱法 HJ 38-2017</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0.07</w:t>
                  </w:r>
                  <w:r>
                    <w:rPr>
                      <w:rFonts w:hint="default"/>
                      <w:lang w:val="en-US" w:eastAsia="zh-CN"/>
                    </w:rPr>
                    <w:t>mg/m</w:t>
                  </w:r>
                  <w:r>
                    <w:rPr>
                      <w:rFonts w:hint="default"/>
                      <w:vertAlign w:val="superscript"/>
                      <w:lang w:val="en-US" w:eastAsia="zh-CN"/>
                    </w:rPr>
                    <w:t>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27" w:hRule="atLeast"/>
                <w:jc w:val="center"/>
              </w:trPr>
              <w:tc>
                <w:tcPr>
                  <w:tcW w:w="724" w:type="pct"/>
                  <w:vMerge w:val="continue"/>
                  <w:tcBorders>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990" w:type="pct"/>
                  <w:vMerge w:val="restart"/>
                  <w:tcBorders>
                    <w:top w:val="single" w:color="auto" w:sz="4" w:space="0"/>
                    <w:left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颗粒物</w:t>
                  </w: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 xml:space="preserve">固定污染源废气低浓度颗粒物的测定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重量法 HJ 836-2017</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1.0mg/</w:t>
                  </w:r>
                  <w:r>
                    <w:rPr>
                      <w:rFonts w:hint="default"/>
                      <w:lang w:val="en-US" w:eastAsia="zh-CN"/>
                    </w:rPr>
                    <w:t>m</w:t>
                  </w:r>
                  <w:r>
                    <w:rPr>
                      <w:rFonts w:hint="default"/>
                      <w:vertAlign w:val="superscript"/>
                      <w:lang w:val="en-US" w:eastAsia="zh-CN"/>
                    </w:rPr>
                    <w:t>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27" w:hRule="atLeast"/>
                <w:jc w:val="center"/>
              </w:trPr>
              <w:tc>
                <w:tcPr>
                  <w:tcW w:w="724" w:type="pct"/>
                  <w:vMerge w:val="continue"/>
                  <w:tcBorders>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990" w:type="pct"/>
                  <w:vMerge w:val="continue"/>
                  <w:tcBorders>
                    <w:left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default"/>
                      <w:lang w:val="en-US" w:eastAsia="zh-CN"/>
                    </w:rPr>
                    <w:t>固定污染源排气中颗粒物测定与气态污染物采样方法及修改单GB/T 16157-1996</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27" w:hRule="atLeast"/>
                <w:jc w:val="center"/>
              </w:trPr>
              <w:tc>
                <w:tcPr>
                  <w:tcW w:w="724" w:type="pct"/>
                  <w:vMerge w:val="continue"/>
                  <w:tcBorders>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990" w:type="pct"/>
                  <w:tcBorders>
                    <w:top w:val="single" w:color="auto" w:sz="4" w:space="0"/>
                    <w:left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氮氧化物</w:t>
                  </w: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 xml:space="preserve">固定污染源废气 氮氧化物的测定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定电位电解法 HJ 693-2014</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3mg/</w:t>
                  </w:r>
                  <w:r>
                    <w:rPr>
                      <w:rFonts w:hint="default"/>
                      <w:lang w:val="en-US" w:eastAsia="zh-CN"/>
                    </w:rPr>
                    <w:t>m</w:t>
                  </w:r>
                  <w:r>
                    <w:rPr>
                      <w:rFonts w:hint="default"/>
                      <w:vertAlign w:val="superscript"/>
                      <w:lang w:val="en-US" w:eastAsia="zh-CN"/>
                    </w:rPr>
                    <w:t>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27" w:hRule="atLeast"/>
                <w:jc w:val="center"/>
              </w:trPr>
              <w:tc>
                <w:tcPr>
                  <w:tcW w:w="724" w:type="pct"/>
                  <w:vMerge w:val="continue"/>
                  <w:tcBorders>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990" w:type="pct"/>
                  <w:tcBorders>
                    <w:top w:val="single" w:color="auto" w:sz="4" w:space="0"/>
                    <w:left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二氧化硫</w:t>
                  </w: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固定污染源废气 二氧化硫的测定</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定电位电解法 HJ 57-2017</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3mg/</w:t>
                  </w:r>
                  <w:r>
                    <w:rPr>
                      <w:rFonts w:hint="default"/>
                      <w:lang w:val="en-US" w:eastAsia="zh-CN"/>
                    </w:rPr>
                    <w:t>m</w:t>
                  </w:r>
                  <w:r>
                    <w:rPr>
                      <w:rFonts w:hint="default"/>
                      <w:vertAlign w:val="superscript"/>
                      <w:lang w:val="en-US" w:eastAsia="zh-CN"/>
                    </w:rPr>
                    <w:t>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27" w:hRule="atLeast"/>
                <w:jc w:val="center"/>
              </w:trPr>
              <w:tc>
                <w:tcPr>
                  <w:tcW w:w="724" w:type="pct"/>
                  <w:vMerge w:val="continue"/>
                  <w:tcBorders>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990" w:type="pct"/>
                  <w:tcBorders>
                    <w:top w:val="single" w:color="auto" w:sz="4" w:space="0"/>
                    <w:left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氨</w:t>
                  </w: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环境空气和废气 氨的测定</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 xml:space="preserve"> 纳氏试剂分光光度法 HJ 533-2009</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0.25</w:t>
                  </w:r>
                  <w:r>
                    <w:rPr>
                      <w:rFonts w:hint="default"/>
                      <w:lang w:val="en-US" w:eastAsia="zh-CN"/>
                    </w:rPr>
                    <w:t>mg/m</w:t>
                  </w:r>
                  <w:r>
                    <w:rPr>
                      <w:rFonts w:hint="default"/>
                      <w:vertAlign w:val="superscript"/>
                      <w:lang w:val="en-US" w:eastAsia="zh-CN"/>
                    </w:rPr>
                    <w:t>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27" w:hRule="atLeast"/>
                <w:jc w:val="center"/>
              </w:trPr>
              <w:tc>
                <w:tcPr>
                  <w:tcW w:w="724" w:type="pct"/>
                  <w:vMerge w:val="continue"/>
                  <w:tcBorders>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990"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二甲苯</w:t>
                  </w: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default"/>
                      <w:lang w:val="en-US" w:eastAsia="zh-CN"/>
                    </w:rPr>
                    <w:t>苯系物</w:t>
                  </w:r>
                  <w:r>
                    <w:rPr>
                      <w:rFonts w:hint="eastAsia"/>
                      <w:lang w:val="en-US" w:eastAsia="zh-CN"/>
                    </w:rPr>
                    <w:t xml:space="preserve"> </w:t>
                  </w:r>
                  <w:r>
                    <w:rPr>
                      <w:rFonts w:hint="default"/>
                      <w:lang w:val="en-US" w:eastAsia="zh-CN"/>
                    </w:rPr>
                    <w:t>活性炭吸附二硫化碳解吸气相色谱法《空气和废气监测分析方法》（第四版）国家环境保护总局（2003年）</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default"/>
                      <w:lang w:val="en-US" w:eastAsia="zh-CN"/>
                    </w:rPr>
                    <w:t>10μg/m</w:t>
                  </w:r>
                  <w:r>
                    <w:rPr>
                      <w:rFonts w:hint="default"/>
                      <w:vertAlign w:val="superscript"/>
                      <w:lang w:val="en-US" w:eastAsia="zh-CN"/>
                    </w:rPr>
                    <w:t>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560" w:hRule="atLeast"/>
                <w:jc w:val="center"/>
              </w:trPr>
              <w:tc>
                <w:tcPr>
                  <w:tcW w:w="724" w:type="pct"/>
                  <w:vMerge w:val="restart"/>
                  <w:tcBorders>
                    <w:top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废水</w:t>
                  </w:r>
                </w:p>
              </w:tc>
              <w:tc>
                <w:tcPr>
                  <w:tcW w:w="990"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pH值</w:t>
                  </w: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default"/>
                      <w:lang w:val="en-US" w:eastAsia="zh-CN"/>
                    </w:rPr>
                    <w:t>水质 pH 值的测定 电极法</w:t>
                  </w:r>
                  <w:r>
                    <w:rPr>
                      <w:rFonts w:hint="eastAsia"/>
                      <w:lang w:val="en-US" w:eastAsia="zh-CN"/>
                    </w:rPr>
                    <w:t xml:space="preserve"> </w:t>
                  </w:r>
                  <w:r>
                    <w:rPr>
                      <w:rFonts w:hint="default"/>
                      <w:lang w:val="en-US" w:eastAsia="zh-CN"/>
                    </w:rPr>
                    <w:t>HJ 1147-2020</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677" w:hRule="atLeast"/>
                <w:jc w:val="center"/>
              </w:trPr>
              <w:tc>
                <w:tcPr>
                  <w:tcW w:w="724" w:type="pct"/>
                  <w:vMerge w:val="continue"/>
                  <w:tcBorders>
                    <w:top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990"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氨氮</w:t>
                  </w: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水质</w:t>
                  </w:r>
                  <w:r>
                    <w:rPr>
                      <w:rFonts w:hint="default"/>
                      <w:lang w:val="en-US" w:eastAsia="zh-CN"/>
                    </w:rPr>
                    <w:t xml:space="preserve"> </w:t>
                  </w:r>
                  <w:r>
                    <w:rPr>
                      <w:rFonts w:hint="eastAsia"/>
                      <w:lang w:val="en-US" w:eastAsia="zh-CN"/>
                    </w:rPr>
                    <w:t xml:space="preserve">氨氮的测定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 xml:space="preserve">纳氏试剂分光光度法 </w:t>
                  </w:r>
                  <w:r>
                    <w:rPr>
                      <w:rFonts w:hint="default"/>
                      <w:lang w:val="en-US" w:eastAsia="zh-CN"/>
                    </w:rPr>
                    <w:t>HJ 535-2009</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0.025mg/L</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97" w:hRule="atLeast"/>
                <w:jc w:val="center"/>
              </w:trPr>
              <w:tc>
                <w:tcPr>
                  <w:tcW w:w="724" w:type="pct"/>
                  <w:vMerge w:val="continue"/>
                  <w:tcBorders>
                    <w:top w:val="single" w:color="auto" w:sz="4" w:space="0"/>
                    <w:bottom w:val="single" w:color="auto" w:sz="12"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990" w:type="pct"/>
                  <w:tcBorders>
                    <w:top w:val="single" w:color="auto" w:sz="4" w:space="0"/>
                    <w:left w:val="single" w:color="auto" w:sz="4" w:space="0"/>
                    <w:bottom w:val="single" w:color="auto" w:sz="12"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悬浮物</w:t>
                  </w:r>
                </w:p>
              </w:tc>
              <w:tc>
                <w:tcPr>
                  <w:tcW w:w="2566" w:type="pct"/>
                  <w:tcBorders>
                    <w:top w:val="single" w:color="auto" w:sz="4" w:space="0"/>
                    <w:left w:val="single" w:color="auto" w:sz="4" w:space="0"/>
                    <w:bottom w:val="single" w:color="auto" w:sz="12"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default"/>
                      <w:lang w:val="en-US" w:eastAsia="zh-CN"/>
                    </w:rPr>
                    <w:t>水质 悬浮物的测定 重量法 GB/T 11901-1989</w:t>
                  </w:r>
                </w:p>
              </w:tc>
              <w:tc>
                <w:tcPr>
                  <w:tcW w:w="718" w:type="pct"/>
                  <w:tcBorders>
                    <w:top w:val="single" w:color="auto" w:sz="4" w:space="0"/>
                    <w:left w:val="single" w:color="auto" w:sz="4" w:space="0"/>
                    <w:bottom w:val="single" w:color="auto" w:sz="12"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27" w:hRule="atLeast"/>
                <w:jc w:val="center"/>
              </w:trPr>
              <w:tc>
                <w:tcPr>
                  <w:tcW w:w="724" w:type="pct"/>
                  <w:vMerge w:val="restart"/>
                  <w:tcBorders>
                    <w:top w:val="single" w:color="auto" w:sz="12"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废水</w:t>
                  </w:r>
                </w:p>
              </w:tc>
              <w:tc>
                <w:tcPr>
                  <w:tcW w:w="990" w:type="pct"/>
                  <w:tcBorders>
                    <w:top w:val="single" w:color="auto" w:sz="12" w:space="0"/>
                    <w:left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default"/>
                      <w:lang w:val="en-US" w:eastAsia="zh-CN"/>
                    </w:rPr>
                    <w:t>生化需氧量（BOD5）</w:t>
                  </w:r>
                </w:p>
              </w:tc>
              <w:tc>
                <w:tcPr>
                  <w:tcW w:w="2566" w:type="pct"/>
                  <w:tcBorders>
                    <w:top w:val="single" w:color="auto" w:sz="12"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default"/>
                      <w:lang w:val="en-US" w:eastAsia="zh-CN"/>
                    </w:rPr>
                    <w:t xml:space="preserve">水质 五日生化需氧量（BOD5）的测定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default"/>
                      <w:lang w:val="en-US" w:eastAsia="zh-CN"/>
                    </w:rPr>
                    <w:t>稀释与接种法 HJ505-2009</w:t>
                  </w:r>
                </w:p>
              </w:tc>
              <w:tc>
                <w:tcPr>
                  <w:tcW w:w="718" w:type="pct"/>
                  <w:tcBorders>
                    <w:top w:val="single" w:color="auto" w:sz="12"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0.5mg/L</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640" w:hRule="atLeast"/>
                <w:jc w:val="center"/>
              </w:trPr>
              <w:tc>
                <w:tcPr>
                  <w:tcW w:w="724" w:type="pct"/>
                  <w:vMerge w:val="continue"/>
                  <w:tcBorders>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990" w:type="pct"/>
                  <w:tcBorders>
                    <w:top w:val="single" w:color="auto" w:sz="4" w:space="0"/>
                    <w:left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总磷</w:t>
                  </w: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default"/>
                      <w:lang w:val="en-US" w:eastAsia="zh-CN"/>
                    </w:rPr>
                    <w:t>水质 总磷的测定</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default"/>
                      <w:lang w:val="en-US" w:eastAsia="zh-CN"/>
                    </w:rPr>
                    <w:t>钼酸铵分光光度法</w:t>
                  </w:r>
                  <w:r>
                    <w:rPr>
                      <w:rFonts w:hint="eastAsia"/>
                      <w:lang w:val="en-US" w:eastAsia="zh-CN"/>
                    </w:rPr>
                    <w:t xml:space="preserve"> </w:t>
                  </w:r>
                  <w:r>
                    <w:rPr>
                      <w:rFonts w:hint="default"/>
                      <w:lang w:val="en-US" w:eastAsia="zh-CN"/>
                    </w:rPr>
                    <w:t>GB/T 11893-1989</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0.01mg/L</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689" w:hRule="atLeast"/>
                <w:jc w:val="center"/>
              </w:trPr>
              <w:tc>
                <w:tcPr>
                  <w:tcW w:w="724" w:type="pct"/>
                  <w:vMerge w:val="continue"/>
                  <w:tcBorders>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990" w:type="pct"/>
                  <w:tcBorders>
                    <w:top w:val="single" w:color="auto" w:sz="4" w:space="0"/>
                    <w:left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化学需氧量</w:t>
                  </w: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水质 化学需氧量的测定</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 xml:space="preserve"> 重铬酸盐法 HJ 828-2017</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4mg/L</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617" w:hRule="atLeast"/>
                <w:jc w:val="center"/>
              </w:trPr>
              <w:tc>
                <w:tcPr>
                  <w:tcW w:w="724" w:type="pct"/>
                  <w:vMerge w:val="continue"/>
                  <w:tcBorders>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p>
              </w:tc>
              <w:tc>
                <w:tcPr>
                  <w:tcW w:w="990" w:type="pct"/>
                  <w:tcBorders>
                    <w:top w:val="single" w:color="auto" w:sz="4" w:space="0"/>
                    <w:left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石油类</w:t>
                  </w:r>
                </w:p>
              </w:tc>
              <w:tc>
                <w:tcPr>
                  <w:tcW w:w="256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水质 石油类和动植物油类的测定</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红外分光光度法 HJ 637-2018</w:t>
                  </w:r>
                </w:p>
              </w:tc>
              <w:tc>
                <w:tcPr>
                  <w:tcW w:w="718" w:type="pct"/>
                  <w:tcBorders>
                    <w:top w:val="single" w:color="auto" w:sz="4" w:space="0"/>
                    <w:left w:val="single" w:color="auto" w:sz="4" w:space="0"/>
                    <w:bottom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0.06mg/L</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96" w:hRule="atLeast"/>
                <w:jc w:val="center"/>
              </w:trPr>
              <w:tc>
                <w:tcPr>
                  <w:tcW w:w="724" w:type="pct"/>
                  <w:tcBorders>
                    <w:top w:val="single" w:color="auto" w:sz="4" w:space="0"/>
                    <w:bottom w:val="single" w:color="auto" w:sz="12"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噪声</w:t>
                  </w:r>
                </w:p>
              </w:tc>
              <w:tc>
                <w:tcPr>
                  <w:tcW w:w="990" w:type="pct"/>
                  <w:tcBorders>
                    <w:top w:val="single" w:color="auto" w:sz="4" w:space="0"/>
                    <w:left w:val="single" w:color="auto" w:sz="4" w:space="0"/>
                    <w:bottom w:val="single" w:color="auto" w:sz="12"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噪声</w:t>
                  </w:r>
                </w:p>
              </w:tc>
              <w:tc>
                <w:tcPr>
                  <w:tcW w:w="2566" w:type="pct"/>
                  <w:tcBorders>
                    <w:top w:val="single" w:color="auto" w:sz="4" w:space="0"/>
                    <w:left w:val="single" w:color="auto" w:sz="4" w:space="0"/>
                    <w:bottom w:val="single" w:color="auto" w:sz="12"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工业企业厂界环境噪声排放标准 GB12348-2008</w:t>
                  </w:r>
                </w:p>
              </w:tc>
              <w:tc>
                <w:tcPr>
                  <w:tcW w:w="718" w:type="pct"/>
                  <w:tcBorders>
                    <w:top w:val="single" w:color="auto" w:sz="4" w:space="0"/>
                    <w:left w:val="single" w:color="auto" w:sz="4" w:space="0"/>
                    <w:bottom w:val="single" w:color="auto" w:sz="12"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lang w:val="en-US" w:eastAsia="zh-CN"/>
                    </w:rPr>
                  </w:pPr>
                  <w:r>
                    <w:rPr>
                      <w:rFonts w:hint="eastAsia"/>
                      <w:lang w:val="en-US" w:eastAsia="zh-CN"/>
                    </w:rPr>
                    <w:t>/</w:t>
                  </w:r>
                </w:p>
              </w:tc>
            </w:tr>
          </w:tbl>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lang w:eastAsia="zh-CN"/>
              </w:rPr>
              <w:t>表</w:t>
            </w:r>
            <w:r>
              <w:rPr>
                <w:rFonts w:hint="eastAsia" w:ascii="Times New Roman" w:hAnsi="Times New Roman" w:eastAsia="宋体" w:cs="Times New Roman"/>
                <w:b/>
                <w:bCs/>
                <w:color w:val="auto"/>
                <w:sz w:val="21"/>
                <w:szCs w:val="21"/>
                <w:highlight w:val="none"/>
                <w:lang w:eastAsia="zh-CN"/>
              </w:rPr>
              <w:t>5</w:t>
            </w:r>
            <w:r>
              <w:rPr>
                <w:rFonts w:hint="default" w:ascii="Times New Roman" w:hAnsi="Times New Roman" w:eastAsia="宋体" w:cs="Times New Roman"/>
                <w:b/>
                <w:bCs/>
                <w:color w:val="auto"/>
                <w:sz w:val="21"/>
                <w:szCs w:val="21"/>
                <w:highlight w:val="none"/>
                <w:lang w:eastAsia="zh-CN"/>
              </w:rPr>
              <w:t>-</w:t>
            </w:r>
            <w:r>
              <w:rPr>
                <w:rFonts w:hint="eastAsia" w:ascii="Times New Roman" w:hAnsi="Times New Roman" w:eastAsia="宋体" w:cs="Times New Roman"/>
                <w:b/>
                <w:bCs/>
                <w:color w:val="auto"/>
                <w:sz w:val="21"/>
                <w:szCs w:val="21"/>
                <w:highlight w:val="none"/>
                <w:lang w:val="en-US" w:eastAsia="zh-CN"/>
              </w:rPr>
              <w:t>2</w:t>
            </w:r>
            <w:r>
              <w:rPr>
                <w:rFonts w:hint="default" w:ascii="Times New Roman" w:hAnsi="Times New Roman" w:eastAsia="宋体" w:cs="Times New Roman"/>
                <w:b/>
                <w:bCs/>
                <w:color w:val="auto"/>
                <w:sz w:val="21"/>
                <w:szCs w:val="21"/>
                <w:highlight w:val="none"/>
                <w:lang w:eastAsia="zh-CN"/>
              </w:rPr>
              <w:t xml:space="preserve">  检测</w:t>
            </w:r>
            <w:r>
              <w:rPr>
                <w:rFonts w:hint="eastAsia" w:ascii="Times New Roman" w:hAnsi="Times New Roman" w:eastAsia="宋体" w:cs="Times New Roman"/>
                <w:b/>
                <w:bCs/>
                <w:color w:val="auto"/>
                <w:sz w:val="21"/>
                <w:szCs w:val="21"/>
                <w:highlight w:val="none"/>
                <w:lang w:eastAsia="zh-CN"/>
              </w:rPr>
              <w:t>仪器</w:t>
            </w:r>
            <w:r>
              <w:rPr>
                <w:rFonts w:hint="eastAsia" w:cs="Times New Roman"/>
                <w:b/>
                <w:bCs/>
                <w:color w:val="auto"/>
                <w:sz w:val="21"/>
                <w:szCs w:val="21"/>
                <w:highlight w:val="none"/>
                <w:lang w:val="en-US" w:eastAsia="zh-CN"/>
              </w:rPr>
              <w:t>情况表</w:t>
            </w:r>
          </w:p>
          <w:tbl>
            <w:tblPr>
              <w:tblStyle w:val="23"/>
              <w:tblW w:w="93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00"/>
              <w:gridCol w:w="2288"/>
              <w:gridCol w:w="3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3100" w:type="dxa"/>
                  <w:tcBorders>
                    <w:top w:val="single" w:color="auto" w:sz="12" w:space="0"/>
                    <w:left w:val="nil"/>
                    <w:bottom w:val="single" w:color="auto" w:sz="12" w:space="0"/>
                    <w:right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ind w:left="0" w:right="0" w:firstLine="0" w:firstLineChars="0"/>
                    <w:jc w:val="center"/>
                    <w:rPr>
                      <w:rFonts w:hint="default" w:ascii="Times New Roman" w:hAnsi="Times New Roman" w:eastAsia="宋体" w:cs="Times New Roman"/>
                      <w:b/>
                      <w:bCs/>
                      <w:sz w:val="21"/>
                      <w:szCs w:val="21"/>
                      <w:lang w:eastAsia="zh-CN" w:bidi="ar"/>
                    </w:rPr>
                  </w:pPr>
                  <w:r>
                    <w:rPr>
                      <w:rFonts w:hint="default" w:ascii="Times New Roman" w:hAnsi="Times New Roman" w:eastAsia="宋体" w:cs="Times New Roman"/>
                      <w:b/>
                      <w:bCs/>
                      <w:sz w:val="21"/>
                      <w:szCs w:val="21"/>
                      <w:lang w:eastAsia="zh-CN" w:bidi="ar"/>
                    </w:rPr>
                    <w:t>仪器名称</w:t>
                  </w:r>
                </w:p>
              </w:tc>
              <w:tc>
                <w:tcPr>
                  <w:tcW w:w="2288" w:type="dxa"/>
                  <w:tcBorders>
                    <w:top w:val="single" w:color="auto" w:sz="12" w:space="0"/>
                    <w:left w:val="single" w:color="auto" w:sz="4" w:space="0"/>
                    <w:bottom w:val="single" w:color="auto" w:sz="12" w:space="0"/>
                    <w:right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ind w:left="0" w:right="0" w:firstLine="0" w:firstLineChars="0"/>
                    <w:jc w:val="center"/>
                    <w:rPr>
                      <w:rFonts w:hint="default" w:ascii="Times New Roman" w:hAnsi="Times New Roman" w:eastAsia="宋体" w:cs="Times New Roman"/>
                      <w:b/>
                      <w:bCs/>
                      <w:sz w:val="21"/>
                      <w:szCs w:val="21"/>
                      <w:lang w:eastAsia="zh-CN" w:bidi="ar"/>
                    </w:rPr>
                  </w:pPr>
                  <w:r>
                    <w:rPr>
                      <w:rFonts w:hint="default" w:ascii="Times New Roman" w:hAnsi="Times New Roman" w:eastAsia="宋体" w:cs="Times New Roman"/>
                      <w:b/>
                      <w:bCs/>
                      <w:sz w:val="21"/>
                      <w:szCs w:val="21"/>
                      <w:lang w:eastAsia="zh-CN" w:bidi="ar"/>
                    </w:rPr>
                    <w:t>仪器型号</w:t>
                  </w:r>
                </w:p>
              </w:tc>
              <w:tc>
                <w:tcPr>
                  <w:tcW w:w="3912" w:type="dxa"/>
                  <w:tcBorders>
                    <w:top w:val="single" w:color="auto" w:sz="12" w:space="0"/>
                    <w:left w:val="single" w:color="auto" w:sz="4" w:space="0"/>
                    <w:bottom w:val="single" w:color="auto" w:sz="12" w:space="0"/>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ind w:left="0" w:right="0" w:firstLine="0" w:firstLineChars="0"/>
                    <w:jc w:val="center"/>
                    <w:rPr>
                      <w:rFonts w:hint="default" w:ascii="Times New Roman" w:hAnsi="Times New Roman" w:eastAsia="宋体" w:cs="Times New Roman"/>
                      <w:b/>
                      <w:bCs/>
                      <w:sz w:val="21"/>
                      <w:szCs w:val="21"/>
                      <w:lang w:eastAsia="zh-CN" w:bidi="ar"/>
                    </w:rPr>
                  </w:pPr>
                  <w:r>
                    <w:rPr>
                      <w:rFonts w:hint="default" w:ascii="Times New Roman" w:hAnsi="Times New Roman" w:eastAsia="宋体" w:cs="Times New Roman"/>
                      <w:b/>
                      <w:bCs/>
                      <w:sz w:val="21"/>
                      <w:szCs w:val="21"/>
                      <w:lang w:eastAsia="zh-CN" w:bidi="ar"/>
                    </w:rPr>
                    <w:t>仪器编号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100" w:type="dxa"/>
                  <w:tcBorders>
                    <w:top w:val="single" w:color="auto" w:sz="4" w:space="0"/>
                    <w:left w:val="nil"/>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pacing w:before="0" w:beforeAutospacing="0" w:after="0" w:afterAutospacing="0"/>
                    <w:ind w:left="0" w:right="0" w:firstLine="0" w:firstLineChars="0"/>
                    <w:jc w:val="center"/>
                    <w:textAlignment w:val="center"/>
                    <w:rPr>
                      <w:rFonts w:hint="default" w:ascii="Times New Roman" w:hAnsi="Times New Roman" w:cs="Times New Roman" w:eastAsiaTheme="minorEastAsia"/>
                      <w:i w:val="0"/>
                      <w:color w:val="auto"/>
                      <w:kern w:val="0"/>
                      <w:sz w:val="21"/>
                      <w:szCs w:val="21"/>
                      <w:u w:val="none"/>
                      <w:lang w:val="en-US" w:eastAsia="zh-CN" w:bidi="ar"/>
                    </w:rPr>
                  </w:pPr>
                  <w:r>
                    <w:rPr>
                      <w:rFonts w:hint="default" w:ascii="Times New Roman" w:hAnsi="Times New Roman" w:cs="Times New Roman" w:eastAsiaTheme="minorEastAsia"/>
                      <w:i w:val="0"/>
                      <w:color w:val="auto"/>
                      <w:kern w:val="0"/>
                      <w:sz w:val="21"/>
                      <w:szCs w:val="21"/>
                      <w:u w:val="none"/>
                      <w:lang w:val="en-US" w:eastAsia="zh-CN" w:bidi="ar"/>
                    </w:rPr>
                    <w:t>自动烟尘烟气测试仪</w:t>
                  </w:r>
                </w:p>
              </w:tc>
              <w:tc>
                <w:tcPr>
                  <w:tcW w:w="2288" w:type="dxa"/>
                  <w:tcBorders>
                    <w:top w:val="single" w:color="auto" w:sz="4" w:space="0"/>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pacing w:before="0" w:beforeAutospacing="0" w:after="0" w:afterAutospacing="0"/>
                    <w:ind w:left="0" w:right="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sz w:val="21"/>
                      <w:szCs w:val="21"/>
                      <w:lang w:val="en-US" w:eastAsia="zh-CN"/>
                    </w:rPr>
                    <w:t>ZR-3260</w:t>
                  </w:r>
                </w:p>
              </w:tc>
              <w:tc>
                <w:tcPr>
                  <w:tcW w:w="3912" w:type="dxa"/>
                  <w:tcBorders>
                    <w:top w:val="single" w:color="auto" w:sz="4" w:space="0"/>
                    <w:bottom w:val="single" w:color="auto" w:sz="4" w:space="0"/>
                    <w:right w:val="nil"/>
                  </w:tcBorders>
                  <w:vAlign w:val="center"/>
                </w:tcPr>
                <w:p>
                  <w:pPr>
                    <w:keepNext w:val="0"/>
                    <w:keepLines w:val="0"/>
                    <w:pageBreakBefore w:val="0"/>
                    <w:widowControl/>
                    <w:suppressLineNumbers w:val="0"/>
                    <w:kinsoku/>
                    <w:wordWrap/>
                    <w:overflowPunct/>
                    <w:topLinePunct w:val="0"/>
                    <w:autoSpaceDE/>
                    <w:autoSpaceDN/>
                    <w:bidi w:val="0"/>
                    <w:adjustRightInd/>
                    <w:spacing w:before="0" w:beforeAutospacing="0" w:after="0" w:afterAutospacing="0"/>
                    <w:ind w:left="0" w:right="0" w:firstLine="0" w:firstLineChars="0"/>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sz w:val="21"/>
                      <w:szCs w:val="21"/>
                      <w:lang w:val="en-US" w:eastAsia="zh-CN"/>
                    </w:rPr>
                    <w:t>XC01</w:t>
                  </w:r>
                  <w:r>
                    <w:rPr>
                      <w:rFonts w:hint="eastAsia" w:cs="Times New Roman"/>
                      <w:color w:val="auto"/>
                      <w:sz w:val="21"/>
                      <w:szCs w:val="21"/>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100" w:type="dxa"/>
                  <w:tcBorders>
                    <w:top w:val="single" w:color="auto" w:sz="4" w:space="0"/>
                    <w:left w:val="nil"/>
                    <w:bottom w:val="single" w:color="auto" w:sz="4" w:space="0"/>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color w:val="auto"/>
                      <w:kern w:val="0"/>
                      <w:sz w:val="21"/>
                      <w:szCs w:val="21"/>
                      <w:lang w:val="en-US" w:eastAsia="zh-CN" w:bidi="ar"/>
                    </w:rPr>
                  </w:pPr>
                  <w:r>
                    <w:rPr>
                      <w:rFonts w:hint="eastAsia" w:cs="Times New Roman"/>
                      <w:color w:val="auto"/>
                      <w:kern w:val="0"/>
                      <w:sz w:val="21"/>
                      <w:szCs w:val="21"/>
                      <w:lang w:bidi="ar"/>
                    </w:rPr>
                    <w:t>恒温恒流大气/颗粒物采样器</w:t>
                  </w:r>
                </w:p>
              </w:tc>
              <w:tc>
                <w:tcPr>
                  <w:tcW w:w="2288" w:type="dxa"/>
                  <w:tcBorders>
                    <w:top w:val="single" w:color="auto" w:sz="4" w:space="0"/>
                    <w:bottom w:val="single" w:color="auto" w:sz="4" w:space="0"/>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color w:val="auto"/>
                      <w:kern w:val="0"/>
                      <w:sz w:val="21"/>
                      <w:szCs w:val="21"/>
                      <w:lang w:val="en-US" w:eastAsia="zh-CN" w:bidi="ar"/>
                    </w:rPr>
                  </w:pPr>
                  <w:r>
                    <w:rPr>
                      <w:rFonts w:hint="default" w:cs="Times New Roman"/>
                      <w:color w:val="auto"/>
                      <w:kern w:val="0"/>
                      <w:sz w:val="21"/>
                      <w:szCs w:val="21"/>
                      <w:lang w:bidi="ar"/>
                    </w:rPr>
                    <w:t>MH1205</w:t>
                  </w:r>
                </w:p>
              </w:tc>
              <w:tc>
                <w:tcPr>
                  <w:tcW w:w="3912" w:type="dxa"/>
                  <w:tcBorders>
                    <w:top w:val="single" w:color="auto" w:sz="4" w:space="0"/>
                    <w:bottom w:val="single" w:color="auto" w:sz="4" w:space="0"/>
                    <w:right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color w:val="auto"/>
                      <w:kern w:val="0"/>
                      <w:sz w:val="21"/>
                      <w:szCs w:val="21"/>
                      <w:lang w:val="en-US" w:eastAsia="zh-CN" w:bidi="ar"/>
                    </w:rPr>
                  </w:pPr>
                  <w:r>
                    <w:rPr>
                      <w:rFonts w:hint="default" w:cs="Times New Roman"/>
                      <w:color w:val="auto"/>
                      <w:kern w:val="0"/>
                      <w:sz w:val="21"/>
                      <w:szCs w:val="21"/>
                      <w:lang w:bidi="ar"/>
                    </w:rPr>
                    <w:t>XC0</w:t>
                  </w:r>
                  <w:r>
                    <w:rPr>
                      <w:rFonts w:hint="eastAsia" w:cs="Times New Roman"/>
                      <w:color w:val="auto"/>
                      <w:kern w:val="0"/>
                      <w:sz w:val="21"/>
                      <w:szCs w:val="21"/>
                      <w:lang w:val="en-US" w:eastAsia="zh-CN" w:bidi="ar"/>
                    </w:rPr>
                    <w:t>39、XC040、XC041、XC042、XC043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100" w:type="dxa"/>
                  <w:tcBorders>
                    <w:top w:val="single" w:color="auto" w:sz="4" w:space="0"/>
                    <w:left w:val="nil"/>
                    <w:bottom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万分之一电子天平</w:t>
                  </w:r>
                </w:p>
              </w:tc>
              <w:tc>
                <w:tcPr>
                  <w:tcW w:w="2288" w:type="dxa"/>
                  <w:tcBorders>
                    <w:top w:val="single" w:color="auto" w:sz="4" w:space="0"/>
                    <w:bottom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ATX224</w:t>
                  </w:r>
                </w:p>
              </w:tc>
              <w:tc>
                <w:tcPr>
                  <w:tcW w:w="3912" w:type="dxa"/>
                  <w:tcBorders>
                    <w:top w:val="single" w:color="auto" w:sz="4" w:space="0"/>
                    <w:bottom w:val="single" w:color="auto" w:sz="4" w:space="0"/>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SY021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100" w:type="dxa"/>
                  <w:tcBorders>
                    <w:top w:val="single" w:color="auto" w:sz="4" w:space="0"/>
                    <w:left w:val="nil"/>
                    <w:bottom w:val="single" w:color="auto" w:sz="4" w:space="0"/>
                  </w:tcBorders>
                  <w:vAlign w:val="center"/>
                </w:tcPr>
                <w:p>
                  <w:pPr>
                    <w:keepNext w:val="0"/>
                    <w:keepLines w:val="0"/>
                    <w:suppressLineNumbers w:val="0"/>
                    <w:spacing w:before="0" w:beforeAutospacing="0" w:after="0" w:afterAutospacing="0" w:line="320" w:lineRule="exact"/>
                    <w:ind w:left="0" w:right="0"/>
                    <w:jc w:val="center"/>
                    <w:rPr>
                      <w:rFonts w:hint="default" w:ascii="Times New Roman" w:hAnsi="Times New Roman" w:eastAsia="宋体" w:cs="Times New Roman"/>
                      <w:kern w:val="2"/>
                      <w:sz w:val="21"/>
                      <w:szCs w:val="21"/>
                      <w:lang w:val="en-US" w:eastAsia="zh-CN" w:bidi="ar-SA"/>
                    </w:rPr>
                  </w:pPr>
                  <w:r>
                    <w:rPr>
                      <w:rFonts w:hint="eastAsia" w:eastAsia="宋体" w:cs="Times New Roman"/>
                      <w:sz w:val="21"/>
                      <w:szCs w:val="21"/>
                    </w:rPr>
                    <w:t>十万分之一天平</w:t>
                  </w:r>
                </w:p>
              </w:tc>
              <w:tc>
                <w:tcPr>
                  <w:tcW w:w="2288" w:type="dxa"/>
                  <w:tcBorders>
                    <w:top w:val="single" w:color="auto" w:sz="4" w:space="0"/>
                    <w:bottom w:val="single" w:color="auto" w:sz="4" w:space="0"/>
                  </w:tcBorders>
                  <w:vAlign w:val="center"/>
                </w:tcPr>
                <w:p>
                  <w:pPr>
                    <w:keepNext w:val="0"/>
                    <w:keepLines w:val="0"/>
                    <w:suppressLineNumbers w:val="0"/>
                    <w:spacing w:before="0" w:beforeAutospacing="0" w:after="0" w:afterAutospacing="0" w:line="320" w:lineRule="exact"/>
                    <w:ind w:left="0" w:right="0"/>
                    <w:jc w:val="center"/>
                    <w:rPr>
                      <w:rFonts w:hint="default" w:ascii="Times New Roman" w:hAnsi="Times New Roman" w:eastAsia="宋体" w:cs="Times New Roman"/>
                      <w:kern w:val="2"/>
                      <w:sz w:val="21"/>
                      <w:szCs w:val="21"/>
                      <w:lang w:val="en-US" w:eastAsia="zh-CN" w:bidi="ar-SA"/>
                    </w:rPr>
                  </w:pPr>
                  <w:r>
                    <w:rPr>
                      <w:rFonts w:hint="default" w:eastAsia="宋体" w:cs="Times New Roman"/>
                      <w:sz w:val="21"/>
                      <w:szCs w:val="21"/>
                    </w:rPr>
                    <w:t>AP125WD</w:t>
                  </w:r>
                </w:p>
              </w:tc>
              <w:tc>
                <w:tcPr>
                  <w:tcW w:w="3912" w:type="dxa"/>
                  <w:tcBorders>
                    <w:top w:val="single" w:color="auto" w:sz="4" w:space="0"/>
                    <w:bottom w:val="single" w:color="auto" w:sz="4" w:space="0"/>
                    <w:right w:val="nil"/>
                  </w:tcBorders>
                  <w:vAlign w:val="center"/>
                </w:tcPr>
                <w:p>
                  <w:pPr>
                    <w:keepNext w:val="0"/>
                    <w:keepLines w:val="0"/>
                    <w:suppressLineNumbers w:val="0"/>
                    <w:spacing w:before="0" w:beforeAutospacing="0" w:after="0" w:afterAutospacing="0" w:line="320" w:lineRule="exact"/>
                    <w:ind w:left="0" w:right="0"/>
                    <w:jc w:val="center"/>
                    <w:rPr>
                      <w:rFonts w:hint="default" w:ascii="Times New Roman" w:hAnsi="Times New Roman" w:eastAsia="宋体" w:cs="Times New Roman"/>
                      <w:kern w:val="2"/>
                      <w:sz w:val="21"/>
                      <w:szCs w:val="21"/>
                      <w:lang w:val="en-US" w:eastAsia="zh-CN" w:bidi="ar-SA"/>
                    </w:rPr>
                  </w:pPr>
                  <w:r>
                    <w:rPr>
                      <w:rFonts w:hint="eastAsia" w:eastAsia="宋体" w:cs="Times New Roman"/>
                      <w:sz w:val="21"/>
                      <w:szCs w:val="21"/>
                    </w:rPr>
                    <w:t>SY020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100" w:type="dxa"/>
                  <w:tcBorders>
                    <w:top w:val="single" w:color="auto" w:sz="4" w:space="0"/>
                    <w:left w:val="nil"/>
                    <w:bottom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非甲烷总烃气相色谱仪</w:t>
                  </w:r>
                </w:p>
              </w:tc>
              <w:tc>
                <w:tcPr>
                  <w:tcW w:w="2288" w:type="dxa"/>
                  <w:tcBorders>
                    <w:top w:val="single" w:color="auto" w:sz="4" w:space="0"/>
                    <w:bottom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9790II</w:t>
                  </w:r>
                </w:p>
              </w:tc>
              <w:tc>
                <w:tcPr>
                  <w:tcW w:w="3912" w:type="dxa"/>
                  <w:tcBorders>
                    <w:top w:val="single" w:color="auto" w:sz="4" w:space="0"/>
                    <w:bottom w:val="single" w:color="auto" w:sz="4" w:space="0"/>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SY001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100" w:type="dxa"/>
                  <w:tcBorders>
                    <w:top w:val="single" w:color="auto" w:sz="4" w:space="0"/>
                    <w:left w:val="nil"/>
                    <w:bottom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leftChars="0" w:right="0" w:rightChars="0" w:firstLine="0" w:firstLineChars="0"/>
                    <w:jc w:val="center"/>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气相色谱仪</w:t>
                  </w:r>
                </w:p>
              </w:tc>
              <w:tc>
                <w:tcPr>
                  <w:tcW w:w="2288" w:type="dxa"/>
                  <w:tcBorders>
                    <w:top w:val="single" w:color="auto" w:sz="4" w:space="0"/>
                    <w:bottom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leftChars="0" w:right="0" w:rightChars="0" w:firstLine="0" w:firstLineChars="0"/>
                    <w:jc w:val="center"/>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9720PLus</w:t>
                  </w:r>
                </w:p>
              </w:tc>
              <w:tc>
                <w:tcPr>
                  <w:tcW w:w="3912" w:type="dxa"/>
                  <w:tcBorders>
                    <w:top w:val="single" w:color="auto" w:sz="4" w:space="0"/>
                    <w:bottom w:val="single" w:color="auto" w:sz="4" w:space="0"/>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leftChars="0" w:right="0" w:rightChars="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SY002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100" w:type="dxa"/>
                  <w:tcBorders>
                    <w:top w:val="single" w:color="auto" w:sz="4" w:space="0"/>
                    <w:left w:val="nil"/>
                    <w:bottom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紫外可见分光光度计</w:t>
                  </w:r>
                </w:p>
              </w:tc>
              <w:tc>
                <w:tcPr>
                  <w:tcW w:w="2288" w:type="dxa"/>
                  <w:tcBorders>
                    <w:top w:val="single" w:color="auto" w:sz="4" w:space="0"/>
                    <w:bottom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T6新世纪</w:t>
                  </w:r>
                </w:p>
              </w:tc>
              <w:tc>
                <w:tcPr>
                  <w:tcW w:w="3912" w:type="dxa"/>
                  <w:tcBorders>
                    <w:top w:val="single" w:color="auto" w:sz="4" w:space="0"/>
                    <w:bottom w:val="single" w:color="auto" w:sz="4" w:space="0"/>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SY004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100" w:type="dxa"/>
                  <w:tcBorders>
                    <w:top w:val="single" w:color="auto" w:sz="4" w:space="0"/>
                    <w:left w:val="nil"/>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pacing w:before="0" w:beforeAutospacing="0" w:after="0" w:afterAutospacing="0"/>
                    <w:ind w:left="0" w:right="0" w:firstLine="0" w:firstLineChars="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便携式pH计</w:t>
                  </w:r>
                </w:p>
              </w:tc>
              <w:tc>
                <w:tcPr>
                  <w:tcW w:w="2288" w:type="dxa"/>
                  <w:tcBorders>
                    <w:top w:val="single" w:color="auto" w:sz="4" w:space="0"/>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pacing w:before="0" w:beforeAutospacing="0" w:after="0" w:afterAutospacing="0"/>
                    <w:ind w:left="0" w:right="0" w:firstLine="0" w:firstLineChars="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PHBJ-260</w:t>
                  </w:r>
                </w:p>
              </w:tc>
              <w:tc>
                <w:tcPr>
                  <w:tcW w:w="3912" w:type="dxa"/>
                  <w:tcBorders>
                    <w:top w:val="single" w:color="auto" w:sz="4" w:space="0"/>
                    <w:bottom w:val="single" w:color="auto" w:sz="4" w:space="0"/>
                    <w:right w:val="nil"/>
                  </w:tcBorders>
                  <w:vAlign w:val="center"/>
                </w:tcPr>
                <w:p>
                  <w:pPr>
                    <w:keepNext w:val="0"/>
                    <w:keepLines w:val="0"/>
                    <w:pageBreakBefore w:val="0"/>
                    <w:widowControl/>
                    <w:suppressLineNumbers w:val="0"/>
                    <w:kinsoku/>
                    <w:wordWrap/>
                    <w:overflowPunct/>
                    <w:topLinePunct w:val="0"/>
                    <w:autoSpaceDE/>
                    <w:autoSpaceDN/>
                    <w:bidi w:val="0"/>
                    <w:adjustRightInd/>
                    <w:spacing w:before="0" w:beforeAutospacing="0" w:after="0" w:afterAutospacing="0"/>
                    <w:ind w:left="0" w:right="0" w:firstLine="0" w:firstLineChars="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XC020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100" w:type="dxa"/>
                  <w:tcBorders>
                    <w:top w:val="single" w:color="auto" w:sz="4" w:space="0"/>
                    <w:left w:val="nil"/>
                    <w:bottom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电热鼓风干燥箱</w:t>
                  </w:r>
                </w:p>
              </w:tc>
              <w:tc>
                <w:tcPr>
                  <w:tcW w:w="2288" w:type="dxa"/>
                  <w:tcBorders>
                    <w:top w:val="single" w:color="auto" w:sz="4" w:space="0"/>
                    <w:bottom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DHG-9140A</w:t>
                  </w:r>
                </w:p>
              </w:tc>
              <w:tc>
                <w:tcPr>
                  <w:tcW w:w="3912" w:type="dxa"/>
                  <w:tcBorders>
                    <w:top w:val="single" w:color="auto" w:sz="4" w:space="0"/>
                    <w:bottom w:val="single" w:color="auto" w:sz="4" w:space="0"/>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kern w:val="2"/>
                      <w:sz w:val="21"/>
                      <w:szCs w:val="21"/>
                      <w:lang w:val="en-US" w:eastAsia="zh-CN" w:bidi="ar-SA"/>
                    </w:rPr>
                  </w:pPr>
                  <w:r>
                    <w:rPr>
                      <w:rFonts w:hint="eastAsia" w:eastAsia="宋体" w:cs="Times New Roman"/>
                      <w:sz w:val="21"/>
                      <w:szCs w:val="21"/>
                      <w:lang w:val="en-US" w:eastAsia="zh-CN"/>
                    </w:rPr>
                    <w:t>SY017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100" w:type="dxa"/>
                  <w:tcBorders>
                    <w:top w:val="single" w:color="auto" w:sz="4" w:space="0"/>
                    <w:left w:val="nil"/>
                    <w:bottom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生化培养箱</w:t>
                  </w:r>
                </w:p>
              </w:tc>
              <w:tc>
                <w:tcPr>
                  <w:tcW w:w="2288" w:type="dxa"/>
                  <w:tcBorders>
                    <w:top w:val="single" w:color="auto" w:sz="4" w:space="0"/>
                    <w:bottom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SPX-150</w:t>
                  </w:r>
                </w:p>
              </w:tc>
              <w:tc>
                <w:tcPr>
                  <w:tcW w:w="3912" w:type="dxa"/>
                  <w:tcBorders>
                    <w:top w:val="single" w:color="auto" w:sz="4" w:space="0"/>
                    <w:bottom w:val="single" w:color="auto" w:sz="4" w:space="0"/>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SY174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100" w:type="dxa"/>
                  <w:tcBorders>
                    <w:top w:val="single" w:color="auto" w:sz="4" w:space="0"/>
                    <w:left w:val="nil"/>
                    <w:bottom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立式压力蒸汽灭菌锅</w:t>
                  </w:r>
                </w:p>
              </w:tc>
              <w:tc>
                <w:tcPr>
                  <w:tcW w:w="2288" w:type="dxa"/>
                  <w:tcBorders>
                    <w:top w:val="single" w:color="auto" w:sz="4" w:space="0"/>
                    <w:bottom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YXQ-LS-50S</w:t>
                  </w:r>
                  <w:r>
                    <w:rPr>
                      <w:rFonts w:hint="default" w:eastAsia="宋体" w:cs="Times New Roman"/>
                      <w:color w:val="auto"/>
                      <w:sz w:val="21"/>
                      <w:szCs w:val="21"/>
                      <w:lang w:val="en-US" w:eastAsia="zh-CN"/>
                    </w:rPr>
                    <w:t>Ⅱ</w:t>
                  </w:r>
                </w:p>
              </w:tc>
              <w:tc>
                <w:tcPr>
                  <w:tcW w:w="3912" w:type="dxa"/>
                  <w:tcBorders>
                    <w:top w:val="single" w:color="auto" w:sz="4" w:space="0"/>
                    <w:bottom w:val="single" w:color="auto" w:sz="4" w:space="0"/>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SY032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100" w:type="dxa"/>
                  <w:tcBorders>
                    <w:top w:val="single" w:color="auto" w:sz="4" w:space="0"/>
                    <w:left w:val="nil"/>
                    <w:bottom w:val="single" w:color="auto" w:sz="4" w:space="0"/>
                  </w:tcBorders>
                  <w:vAlign w:val="center"/>
                </w:tcPr>
                <w:p>
                  <w:pPr>
                    <w:keepNext w:val="0"/>
                    <w:keepLines w:val="0"/>
                    <w:suppressLineNumbers w:val="0"/>
                    <w:spacing w:before="0" w:beforeAutospacing="0" w:after="0" w:afterAutospacing="0" w:line="320" w:lineRule="exact"/>
                    <w:ind w:left="0" w:right="0"/>
                    <w:jc w:val="center"/>
                    <w:rPr>
                      <w:rFonts w:hint="eastAsia" w:ascii="Times New Roman" w:hAnsi="Times New Roman" w:eastAsia="宋体" w:cs="Times New Roman"/>
                      <w:kern w:val="2"/>
                      <w:sz w:val="21"/>
                      <w:szCs w:val="21"/>
                      <w:lang w:val="en-US" w:eastAsia="zh-CN" w:bidi="ar-SA"/>
                    </w:rPr>
                  </w:pPr>
                  <w:r>
                    <w:rPr>
                      <w:rFonts w:hint="eastAsia" w:eastAsia="宋体" w:cs="Times New Roman"/>
                      <w:sz w:val="21"/>
                      <w:szCs w:val="21"/>
                    </w:rPr>
                    <w:t>红外分光测油仪</w:t>
                  </w:r>
                </w:p>
              </w:tc>
              <w:tc>
                <w:tcPr>
                  <w:tcW w:w="2288" w:type="dxa"/>
                  <w:tcBorders>
                    <w:top w:val="single" w:color="auto" w:sz="4" w:space="0"/>
                    <w:bottom w:val="single" w:color="auto" w:sz="4" w:space="0"/>
                  </w:tcBorders>
                  <w:vAlign w:val="center"/>
                </w:tcPr>
                <w:p>
                  <w:pPr>
                    <w:keepNext w:val="0"/>
                    <w:keepLines w:val="0"/>
                    <w:suppressLineNumbers w:val="0"/>
                    <w:spacing w:before="0" w:beforeAutospacing="0" w:after="0" w:afterAutospacing="0" w:line="320" w:lineRule="exact"/>
                    <w:ind w:left="0" w:right="0"/>
                    <w:jc w:val="center"/>
                    <w:rPr>
                      <w:rFonts w:hint="eastAsia" w:ascii="Times New Roman" w:hAnsi="Times New Roman" w:eastAsia="宋体" w:cs="Times New Roman"/>
                      <w:kern w:val="2"/>
                      <w:sz w:val="21"/>
                      <w:szCs w:val="21"/>
                      <w:lang w:val="en-US" w:eastAsia="zh-CN" w:bidi="ar-SA"/>
                    </w:rPr>
                  </w:pPr>
                  <w:r>
                    <w:rPr>
                      <w:rFonts w:hint="eastAsia" w:eastAsia="宋体" w:cs="Times New Roman"/>
                      <w:sz w:val="21"/>
                      <w:szCs w:val="21"/>
                    </w:rPr>
                    <w:t>YOI-680</w:t>
                  </w:r>
                </w:p>
              </w:tc>
              <w:tc>
                <w:tcPr>
                  <w:tcW w:w="3912" w:type="dxa"/>
                  <w:tcBorders>
                    <w:top w:val="single" w:color="auto" w:sz="4" w:space="0"/>
                    <w:bottom w:val="single" w:color="auto" w:sz="4" w:space="0"/>
                    <w:right w:val="nil"/>
                  </w:tcBorders>
                  <w:vAlign w:val="center"/>
                </w:tcPr>
                <w:p>
                  <w:pPr>
                    <w:keepNext w:val="0"/>
                    <w:keepLines w:val="0"/>
                    <w:suppressLineNumbers w:val="0"/>
                    <w:spacing w:before="0" w:beforeAutospacing="0" w:after="0" w:afterAutospacing="0" w:line="320" w:lineRule="exact"/>
                    <w:ind w:left="0" w:right="0"/>
                    <w:jc w:val="center"/>
                    <w:rPr>
                      <w:rFonts w:hint="eastAsia" w:ascii="Times New Roman" w:hAnsi="Times New Roman" w:eastAsia="宋体" w:cs="Times New Roman"/>
                      <w:kern w:val="2"/>
                      <w:sz w:val="21"/>
                      <w:szCs w:val="21"/>
                      <w:lang w:val="en-US" w:eastAsia="zh-CN" w:bidi="ar-SA"/>
                    </w:rPr>
                  </w:pPr>
                  <w:r>
                    <w:rPr>
                      <w:rFonts w:hint="eastAsia" w:eastAsia="宋体" w:cs="Times New Roman"/>
                      <w:sz w:val="21"/>
                      <w:szCs w:val="21"/>
                    </w:rPr>
                    <w:t>SY008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100" w:type="dxa"/>
                  <w:tcBorders>
                    <w:top w:val="single" w:color="auto" w:sz="4" w:space="0"/>
                    <w:left w:val="nil"/>
                    <w:bottom w:val="single" w:color="auto" w:sz="12"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声级计</w:t>
                  </w:r>
                </w:p>
              </w:tc>
              <w:tc>
                <w:tcPr>
                  <w:tcW w:w="2288" w:type="dxa"/>
                  <w:tcBorders>
                    <w:top w:val="single" w:color="auto" w:sz="4" w:space="0"/>
                    <w:bottom w:val="single" w:color="auto" w:sz="12"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AWA5688</w:t>
                  </w:r>
                </w:p>
              </w:tc>
              <w:tc>
                <w:tcPr>
                  <w:tcW w:w="3912" w:type="dxa"/>
                  <w:tcBorders>
                    <w:top w:val="single" w:color="auto" w:sz="4" w:space="0"/>
                    <w:bottom w:val="single" w:color="auto" w:sz="12" w:space="0"/>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XC0</w:t>
                  </w:r>
                  <w:r>
                    <w:rPr>
                      <w:rFonts w:hint="eastAsia" w:eastAsia="宋体" w:cs="Times New Roman"/>
                      <w:color w:val="auto"/>
                      <w:sz w:val="21"/>
                      <w:szCs w:val="21"/>
                      <w:lang w:val="en-US" w:eastAsia="zh-CN"/>
                    </w:rPr>
                    <w:t>17</w:t>
                  </w:r>
                </w:p>
              </w:tc>
            </w:tr>
          </w:tbl>
          <w:p>
            <w:pPr>
              <w:keepNext w:val="0"/>
              <w:keepLines w:val="0"/>
              <w:suppressLineNumbers w:val="0"/>
              <w:spacing w:before="0" w:beforeAutospacing="0" w:after="0" w:afterAutospacing="0" w:line="360" w:lineRule="auto"/>
              <w:ind w:left="0" w:right="0"/>
              <w:jc w:val="both"/>
              <w:rPr>
                <w:rFonts w:hint="default" w:ascii="Times New Roman" w:hAnsi="Times New Roman" w:cs="Times New Roman"/>
                <w:b/>
                <w:bCs/>
                <w:color w:val="auto"/>
                <w:sz w:val="24"/>
                <w:lang w:eastAsia="zh-CN"/>
              </w:rPr>
            </w:pPr>
            <w:r>
              <w:rPr>
                <w:rFonts w:hint="eastAsia" w:ascii="Times New Roman" w:hAnsi="Times New Roman" w:cs="Times New Roman"/>
                <w:b/>
                <w:bCs/>
                <w:color w:val="auto"/>
                <w:sz w:val="24"/>
                <w:lang w:eastAsia="zh-CN"/>
              </w:rPr>
              <w:t>二、质量控制和质量保证</w:t>
            </w:r>
          </w:p>
          <w:p>
            <w:pPr>
              <w:keepNext w:val="0"/>
              <w:keepLines w:val="0"/>
              <w:suppressLineNumbers w:val="0"/>
              <w:spacing w:before="0" w:beforeAutospacing="0" w:after="0" w:afterAutospacing="0" w:line="360" w:lineRule="auto"/>
              <w:ind w:left="0" w:right="0" w:firstLine="482" w:firstLineChars="200"/>
              <w:jc w:val="both"/>
              <w:rPr>
                <w:rFonts w:hint="default" w:ascii="Times New Roman" w:hAnsi="Times New Roman" w:cs="Times New Roman"/>
                <w:b/>
                <w:bCs/>
                <w:color w:val="auto"/>
                <w:sz w:val="24"/>
                <w:lang w:eastAsia="zh-CN"/>
              </w:rPr>
            </w:pPr>
            <w:r>
              <w:rPr>
                <w:rFonts w:hint="eastAsia" w:ascii="Times New Roman" w:hAnsi="Times New Roman" w:cs="Times New Roman"/>
                <w:b/>
                <w:bCs/>
                <w:color w:val="auto"/>
                <w:sz w:val="24"/>
                <w:lang w:eastAsia="zh-CN"/>
              </w:rPr>
              <w:t>1、监测分析质量控制和质量保证</w:t>
            </w:r>
          </w:p>
          <w:p>
            <w:pPr>
              <w:pStyle w:val="46"/>
              <w:keepNext w:val="0"/>
              <w:keepLines w:val="0"/>
              <w:suppressLineNumbers w:val="0"/>
              <w:spacing w:before="0" w:beforeAutospacing="0" w:after="0" w:afterAutospacing="0"/>
              <w:ind w:left="0" w:right="0" w:firstLine="420" w:firstLineChars="0"/>
              <w:jc w:val="both"/>
              <w:rPr>
                <w:rFonts w:hint="default"/>
                <w:color w:val="auto"/>
              </w:rPr>
            </w:pPr>
            <w:r>
              <w:rPr>
                <w:rFonts w:hint="default"/>
                <w:color w:val="auto"/>
              </w:rPr>
              <w:t>本次验收监测采样及样品分析均严格按照</w:t>
            </w:r>
            <w:r>
              <w:rPr>
                <w:rFonts w:hint="eastAsia"/>
                <w:color w:val="auto"/>
              </w:rPr>
              <w:t>《固定污染源监测质量保证和质量控制技术规范（试行）》（HJ</w:t>
            </w:r>
            <w:r>
              <w:rPr>
                <w:rFonts w:hint="default"/>
                <w:color w:val="auto"/>
              </w:rPr>
              <w:t>/T373-2007</w:t>
            </w:r>
            <w:r>
              <w:rPr>
                <w:rFonts w:hint="eastAsia"/>
                <w:color w:val="auto"/>
              </w:rPr>
              <w:t>）</w:t>
            </w:r>
            <w:r>
              <w:rPr>
                <w:rFonts w:hint="default"/>
                <w:color w:val="auto"/>
              </w:rPr>
              <w:t>及</w:t>
            </w:r>
            <w:r>
              <w:rPr>
                <w:rFonts w:hint="eastAsia"/>
                <w:color w:val="auto"/>
              </w:rPr>
              <w:t>《固定源废气监测技术规范》（HJ397-2007）、</w:t>
            </w:r>
            <w:r>
              <w:rPr>
                <w:rFonts w:hint="default"/>
                <w:color w:val="auto"/>
              </w:rPr>
              <w:t>《大气污染物无组织排放监测技术导则》（HJ/T55-2000）、《工业企业厂界环境噪声排放标准》（GB12348</w:t>
            </w:r>
            <w:r>
              <w:rPr>
                <w:rFonts w:hint="eastAsia"/>
                <w:color w:val="auto"/>
                <w:lang w:val="en-US" w:eastAsia="zh-CN"/>
              </w:rPr>
              <w:t>-</w:t>
            </w:r>
            <w:r>
              <w:rPr>
                <w:rFonts w:hint="default"/>
                <w:color w:val="auto"/>
              </w:rPr>
              <w:t>2008）中质量控制与质量保证要求，实施全程序质量控制。</w:t>
            </w:r>
          </w:p>
          <w:p>
            <w:pPr>
              <w:pStyle w:val="46"/>
              <w:keepNext w:val="0"/>
              <w:keepLines w:val="0"/>
              <w:suppressLineNumbers w:val="0"/>
              <w:spacing w:before="0" w:beforeAutospacing="0" w:after="0" w:afterAutospacing="0"/>
              <w:ind w:left="0" w:right="0" w:firstLine="480"/>
              <w:rPr>
                <w:rFonts w:hint="default"/>
                <w:color w:val="auto"/>
              </w:rPr>
            </w:pPr>
            <w:r>
              <w:rPr>
                <w:rFonts w:hint="default"/>
                <w:color w:val="auto"/>
              </w:rPr>
              <w:t>（1）监测期间生产负荷稳定运行，污染治理设施正常运行。</w:t>
            </w:r>
          </w:p>
          <w:p>
            <w:pPr>
              <w:pStyle w:val="46"/>
              <w:keepNext w:val="0"/>
              <w:keepLines w:val="0"/>
              <w:suppressLineNumbers w:val="0"/>
              <w:spacing w:before="0" w:beforeAutospacing="0" w:after="0" w:afterAutospacing="0"/>
              <w:ind w:left="0" w:right="0" w:firstLine="480"/>
              <w:rPr>
                <w:rFonts w:hint="default"/>
                <w:color w:val="auto"/>
              </w:rPr>
            </w:pPr>
            <w:r>
              <w:rPr>
                <w:rFonts w:hint="default"/>
                <w:color w:val="auto"/>
              </w:rPr>
              <w:t>（2）合理布设监测点位，保证各监测点位布设的科学性和合理性。</w:t>
            </w:r>
          </w:p>
          <w:p>
            <w:pPr>
              <w:pStyle w:val="46"/>
              <w:keepNext w:val="0"/>
              <w:keepLines w:val="0"/>
              <w:suppressLineNumbers w:val="0"/>
              <w:spacing w:before="0" w:beforeAutospacing="0" w:after="0" w:afterAutospacing="0"/>
              <w:ind w:left="0" w:right="0" w:firstLine="480"/>
              <w:rPr>
                <w:rFonts w:hint="default"/>
                <w:color w:val="auto"/>
              </w:rPr>
            </w:pPr>
            <w:r>
              <w:rPr>
                <w:rFonts w:hint="default"/>
                <w:color w:val="auto"/>
              </w:rPr>
              <w:t>（3）监测分析方法采用国家颁布标准（或推荐）分析方法，验收监测采样和分析人员均通过岗前培训，考核合格，持证上岗。</w:t>
            </w:r>
          </w:p>
          <w:p>
            <w:pPr>
              <w:pStyle w:val="46"/>
              <w:keepNext w:val="0"/>
              <w:keepLines w:val="0"/>
              <w:suppressLineNumbers w:val="0"/>
              <w:spacing w:before="0" w:beforeAutospacing="0" w:after="0" w:afterAutospacing="0"/>
              <w:ind w:left="0" w:right="0" w:firstLine="480"/>
              <w:rPr>
                <w:rFonts w:hint="default"/>
                <w:color w:val="auto"/>
              </w:rPr>
            </w:pPr>
            <w:r>
              <w:rPr>
                <w:rFonts w:hint="default"/>
                <w:color w:val="auto"/>
              </w:rPr>
              <w:t>（4）本次监测所使用的仪器、量具均为计量部门鉴定、校准并在溯源有效期内。</w:t>
            </w:r>
          </w:p>
          <w:p>
            <w:pPr>
              <w:pStyle w:val="46"/>
              <w:keepNext w:val="0"/>
              <w:keepLines w:val="0"/>
              <w:suppressLineNumbers w:val="0"/>
              <w:spacing w:before="0" w:beforeAutospacing="0" w:after="0" w:afterAutospacing="0"/>
              <w:ind w:left="0" w:right="0" w:firstLine="480"/>
              <w:rPr>
                <w:rFonts w:hint="default"/>
                <w:color w:val="auto"/>
                <w:szCs w:val="28"/>
              </w:rPr>
            </w:pPr>
            <w:r>
              <w:rPr>
                <w:rFonts w:hint="default"/>
                <w:color w:val="auto"/>
              </w:rPr>
              <w:t>（5）监测数据及记录经三级审核。</w:t>
            </w:r>
          </w:p>
          <w:p>
            <w:pPr>
              <w:keepNext w:val="0"/>
              <w:keepLines w:val="0"/>
              <w:suppressLineNumbers w:val="0"/>
              <w:spacing w:before="0" w:beforeAutospacing="0" w:after="0" w:afterAutospacing="0" w:line="360" w:lineRule="auto"/>
              <w:ind w:left="0" w:right="0" w:firstLine="482" w:firstLineChars="200"/>
              <w:jc w:val="both"/>
              <w:rPr>
                <w:rFonts w:hint="default" w:ascii="Times New Roman" w:hAnsi="Times New Roman" w:cs="Times New Roman"/>
                <w:b/>
                <w:bCs/>
                <w:color w:val="auto"/>
                <w:sz w:val="24"/>
                <w:lang w:eastAsia="zh-CN"/>
              </w:rPr>
            </w:pPr>
            <w:r>
              <w:rPr>
                <w:rFonts w:hint="eastAsia" w:ascii="Times New Roman" w:hAnsi="Times New Roman" w:cs="Times New Roman"/>
                <w:b/>
                <w:bCs/>
                <w:color w:val="auto"/>
                <w:sz w:val="24"/>
                <w:lang w:eastAsia="zh-CN"/>
              </w:rPr>
              <w:t>2、废气监测质量保证</w:t>
            </w:r>
          </w:p>
          <w:p>
            <w:pPr>
              <w:keepNext w:val="0"/>
              <w:keepLines w:val="0"/>
              <w:suppressLineNumbers w:val="0"/>
              <w:spacing w:before="0" w:beforeAutospacing="0" w:after="0" w:afterAutospacing="0" w:line="360" w:lineRule="auto"/>
              <w:ind w:left="0" w:right="0" w:firstLine="480" w:firstLineChars="200"/>
              <w:jc w:val="both"/>
              <w:rPr>
                <w:rFonts w:hint="default"/>
                <w:b/>
                <w:color w:val="auto"/>
                <w:sz w:val="24"/>
                <w:szCs w:val="24"/>
              </w:rPr>
            </w:pPr>
            <w:r>
              <w:rPr>
                <w:rFonts w:hint="eastAsia" w:ascii="Times New Roman" w:hAnsi="Times New Roman" w:cs="Times New Roman"/>
                <w:color w:val="auto"/>
                <w:sz w:val="24"/>
                <w:lang w:eastAsia="zh-CN"/>
              </w:rPr>
              <w:t>废气监测仪器均符合国家有关标准或技术要求，仪器经计量部门检定合格，并在检定有效期内使用，监测前对使用的仪器均进行浓度和流量校准，按规定对废气测试仪进行现场检漏，采样和分析过程严格按照《固定污染源排气中颗粒物测定与气态污染物采样方法》</w:t>
            </w:r>
            <w:r>
              <w:rPr>
                <w:rFonts w:hint="eastAsia" w:cs="Times New Roman"/>
                <w:color w:val="auto"/>
                <w:sz w:val="24"/>
                <w:lang w:eastAsia="zh-CN"/>
              </w:rPr>
              <w:t>（</w:t>
            </w:r>
            <w:r>
              <w:rPr>
                <w:rFonts w:hint="eastAsia" w:ascii="Times New Roman" w:hAnsi="Times New Roman" w:cs="Times New Roman"/>
                <w:color w:val="auto"/>
                <w:sz w:val="24"/>
                <w:lang w:eastAsia="zh-CN"/>
              </w:rPr>
              <w:t>GB/T16157-1996</w:t>
            </w:r>
            <w:r>
              <w:rPr>
                <w:rFonts w:hint="eastAsia" w:cs="Times New Roman"/>
                <w:color w:val="auto"/>
                <w:sz w:val="24"/>
                <w:lang w:eastAsia="zh-CN"/>
              </w:rPr>
              <w:t>）</w:t>
            </w:r>
            <w:r>
              <w:rPr>
                <w:rFonts w:hint="eastAsia" w:ascii="Times New Roman" w:hAnsi="Times New Roman" w:cs="Times New Roman"/>
                <w:color w:val="auto"/>
                <w:sz w:val="24"/>
                <w:lang w:eastAsia="zh-CN"/>
              </w:rPr>
              <w:t>、《空气和废气监测分析方法（第四版）》、《固定源废气监测技术规范》</w:t>
            </w:r>
            <w:r>
              <w:rPr>
                <w:rFonts w:hint="eastAsia" w:cs="Times New Roman"/>
                <w:color w:val="auto"/>
                <w:sz w:val="24"/>
                <w:lang w:eastAsia="zh-CN"/>
              </w:rPr>
              <w:t>（</w:t>
            </w:r>
            <w:r>
              <w:rPr>
                <w:rFonts w:hint="eastAsia" w:ascii="Times New Roman" w:hAnsi="Times New Roman" w:cs="Times New Roman"/>
                <w:color w:val="auto"/>
                <w:sz w:val="24"/>
                <w:lang w:eastAsia="zh-CN"/>
              </w:rPr>
              <w:t>HJ/T397-2007</w:t>
            </w:r>
            <w:r>
              <w:rPr>
                <w:rFonts w:hint="eastAsia" w:cs="Times New Roman"/>
                <w:color w:val="auto"/>
                <w:sz w:val="24"/>
                <w:lang w:eastAsia="zh-CN"/>
              </w:rPr>
              <w:t>）</w:t>
            </w:r>
            <w:r>
              <w:rPr>
                <w:rFonts w:hint="eastAsia" w:ascii="Times New Roman" w:hAnsi="Times New Roman" w:cs="Times New Roman"/>
                <w:color w:val="auto"/>
                <w:sz w:val="24"/>
                <w:lang w:eastAsia="zh-CN"/>
              </w:rPr>
              <w:t>、《固定污染源质量保证和质量控制技术规范（试行）》（HJ/T373-2007）进行，实行全程序质量控制。</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Times New Roman" w:hAnsi="Times New Roman" w:eastAsia="宋体" w:cs="Times New Roman"/>
                <w:b/>
                <w:bCs/>
                <w:color w:val="auto"/>
                <w:sz w:val="21"/>
                <w:szCs w:val="21"/>
                <w:lang w:val="zh-CN" w:eastAsia="zh-CN"/>
              </w:rPr>
            </w:pPr>
            <w:r>
              <w:rPr>
                <w:rFonts w:hint="eastAsia" w:ascii="Times New Roman" w:hAnsi="Times New Roman" w:eastAsia="宋体" w:cs="Times New Roman"/>
                <w:b/>
                <w:bCs/>
                <w:color w:val="auto"/>
                <w:sz w:val="21"/>
                <w:szCs w:val="21"/>
                <w:lang w:val="zh-CN" w:eastAsia="zh-CN"/>
              </w:rPr>
              <w:t>表</w:t>
            </w:r>
            <w:r>
              <w:rPr>
                <w:rFonts w:hint="eastAsia" w:ascii="Times New Roman" w:hAnsi="Times New Roman" w:eastAsia="宋体" w:cs="Times New Roman"/>
                <w:b/>
                <w:bCs/>
                <w:color w:val="auto"/>
                <w:sz w:val="21"/>
                <w:szCs w:val="21"/>
                <w:lang w:val="en-US" w:eastAsia="zh-CN"/>
              </w:rPr>
              <w:t>5-2</w:t>
            </w:r>
            <w:r>
              <w:rPr>
                <w:rFonts w:hint="eastAsia" w:ascii="Times New Roman" w:hAnsi="Times New Roman" w:eastAsia="宋体" w:cs="Times New Roman"/>
                <w:b/>
                <w:bCs/>
                <w:color w:val="auto"/>
                <w:sz w:val="21"/>
                <w:szCs w:val="21"/>
                <w:lang w:val="zh-CN" w:eastAsia="zh-CN"/>
              </w:rPr>
              <w:t xml:space="preserve"> </w:t>
            </w:r>
            <w:r>
              <w:rPr>
                <w:rFonts w:hint="eastAsia" w:ascii="Times New Roman" w:hAnsi="Times New Roman" w:eastAsia="宋体" w:cs="Times New Roman"/>
                <w:b/>
                <w:bCs/>
                <w:color w:val="auto"/>
                <w:sz w:val="21"/>
                <w:szCs w:val="21"/>
                <w:lang w:val="en-US" w:eastAsia="zh-CN"/>
              </w:rPr>
              <w:t>质控样</w:t>
            </w:r>
            <w:r>
              <w:rPr>
                <w:rFonts w:hint="eastAsia" w:ascii="Times New Roman" w:hAnsi="Times New Roman" w:eastAsia="宋体" w:cs="Times New Roman"/>
                <w:b/>
                <w:bCs/>
                <w:color w:val="auto"/>
                <w:sz w:val="21"/>
                <w:szCs w:val="21"/>
                <w:lang w:val="zh-CN" w:eastAsia="zh-CN"/>
              </w:rPr>
              <w:t>分析结果表</w:t>
            </w:r>
          </w:p>
          <w:tbl>
            <w:tblPr>
              <w:tblStyle w:val="23"/>
              <w:tblW w:w="4997"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43"/>
              <w:gridCol w:w="1492"/>
              <w:gridCol w:w="1492"/>
              <w:gridCol w:w="1492"/>
              <w:gridCol w:w="1467"/>
              <w:gridCol w:w="1618"/>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936"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检测项目</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保证值</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实测值</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相对误差（%）</w:t>
                  </w:r>
                </w:p>
              </w:tc>
              <w:tc>
                <w:tcPr>
                  <w:tcW w:w="788" w:type="pct"/>
                  <w:tcBorders>
                    <w:bottom w:val="single" w:color="auto" w:sz="4" w:space="0"/>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允许相对误差（%）</w:t>
                  </w:r>
                </w:p>
              </w:tc>
              <w:tc>
                <w:tcPr>
                  <w:tcW w:w="86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评价</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936"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非甲烷总烃</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7.14mg/m³</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7.03mg/m³</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c>
                <w:tcPr>
                  <w:tcW w:w="788"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86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合格</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936"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bookmarkStart w:id="1" w:name="_Toc16938"/>
                  <w:bookmarkStart w:id="2" w:name="_Toc99290844"/>
                  <w:r>
                    <w:rPr>
                      <w:rFonts w:hint="eastAsia" w:ascii="Times New Roman" w:hAnsi="Times New Roman" w:eastAsia="宋体" w:cs="Times New Roman"/>
                      <w:color w:val="auto"/>
                      <w:sz w:val="21"/>
                      <w:szCs w:val="21"/>
                      <w:lang w:val="en-US" w:eastAsia="zh-CN"/>
                    </w:rPr>
                    <w:t>一氧化氮</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99.27mg/m³</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98.7mg/m³</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-0.57</w:t>
                  </w:r>
                </w:p>
              </w:tc>
              <w:tc>
                <w:tcPr>
                  <w:tcW w:w="788"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86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合格</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936"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二氧化氮</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100.22mg/m³</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99.8mg/m³</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-0.42</w:t>
                  </w:r>
                </w:p>
              </w:tc>
              <w:tc>
                <w:tcPr>
                  <w:tcW w:w="788"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86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合格</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936"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二氧化硫</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98.36mg/m³</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98.6mg/m³</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0.24</w:t>
                  </w:r>
                </w:p>
              </w:tc>
              <w:tc>
                <w:tcPr>
                  <w:tcW w:w="788"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86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合格</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936"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二氧化硫</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0.451mg/L（水剂）</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0.471mg/L</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4.4</w:t>
                  </w:r>
                </w:p>
              </w:tc>
              <w:tc>
                <w:tcPr>
                  <w:tcW w:w="788"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±6.2</w:t>
                  </w:r>
                </w:p>
              </w:tc>
              <w:tc>
                <w:tcPr>
                  <w:tcW w:w="86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合格</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936"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氮氧化物</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0.319mg/L（水剂）</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0.313mg/L</w:t>
                  </w:r>
                </w:p>
              </w:tc>
              <w:tc>
                <w:tcPr>
                  <w:tcW w:w="8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1.9</w:t>
                  </w:r>
                </w:p>
              </w:tc>
              <w:tc>
                <w:tcPr>
                  <w:tcW w:w="788"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w:t>
                  </w:r>
                </w:p>
              </w:tc>
              <w:tc>
                <w:tcPr>
                  <w:tcW w:w="86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合格</w:t>
                  </w:r>
                </w:p>
              </w:tc>
            </w:tr>
          </w:tbl>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表5-3平行双样分析结果表</w:t>
            </w:r>
          </w:p>
          <w:tbl>
            <w:tblPr>
              <w:tblStyle w:val="2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3"/>
              <w:gridCol w:w="1731"/>
              <w:gridCol w:w="1735"/>
              <w:gridCol w:w="1760"/>
              <w:gridCol w:w="1747"/>
              <w:gridCol w:w="9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717" w:type="pct"/>
                  <w:vMerge w:val="restart"/>
                  <w:tcBorders>
                    <w:tl2br w:val="nil"/>
                    <w:tr2bl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监测项目</w:t>
                  </w:r>
                </w:p>
              </w:tc>
              <w:tc>
                <w:tcPr>
                  <w:tcW w:w="1864" w:type="pct"/>
                  <w:gridSpan w:val="2"/>
                  <w:tcBorders>
                    <w:tl2br w:val="nil"/>
                    <w:tr2bl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2023.11.21</w:t>
                  </w:r>
                </w:p>
              </w:tc>
              <w:tc>
                <w:tcPr>
                  <w:tcW w:w="1885" w:type="pct"/>
                  <w:gridSpan w:val="2"/>
                  <w:tcBorders>
                    <w:tl2br w:val="nil"/>
                    <w:tr2bl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2023.11.22</w:t>
                  </w:r>
                </w:p>
              </w:tc>
              <w:tc>
                <w:tcPr>
                  <w:tcW w:w="532" w:type="pct"/>
                  <w:vMerge w:val="restart"/>
                  <w:tcBorders>
                    <w:tl2br w:val="nil"/>
                    <w:tr2bl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7" w:type="pct"/>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p>
              </w:tc>
              <w:tc>
                <w:tcPr>
                  <w:tcW w:w="931" w:type="pct"/>
                  <w:tcBorders>
                    <w:tl2br w:val="nil"/>
                    <w:tr2bl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测定平行双样相对标准偏差</w:t>
                  </w:r>
                </w:p>
              </w:tc>
              <w:tc>
                <w:tcPr>
                  <w:tcW w:w="933" w:type="pct"/>
                  <w:tcBorders>
                    <w:tl2br w:val="nil"/>
                    <w:tr2bl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规定平行双样相对标准偏差</w:t>
                  </w:r>
                </w:p>
              </w:tc>
              <w:tc>
                <w:tcPr>
                  <w:tcW w:w="946" w:type="pct"/>
                  <w:tcBorders>
                    <w:tl2br w:val="nil"/>
                    <w:tr2bl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测定平行双样相对标准偏差</w:t>
                  </w:r>
                </w:p>
              </w:tc>
              <w:tc>
                <w:tcPr>
                  <w:tcW w:w="939" w:type="pct"/>
                  <w:tcBorders>
                    <w:tl2br w:val="nil"/>
                    <w:tr2bl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规定平行双样相对标准偏差</w:t>
                  </w:r>
                </w:p>
              </w:tc>
              <w:tc>
                <w:tcPr>
                  <w:tcW w:w="532" w:type="pct"/>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7" w:type="pct"/>
                  <w:tcBorders>
                    <w:tl2br w:val="nil"/>
                    <w:tr2bl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非甲烷总烃</w:t>
                  </w:r>
                </w:p>
              </w:tc>
              <w:tc>
                <w:tcPr>
                  <w:tcW w:w="931" w:type="pct"/>
                  <w:tcBorders>
                    <w:tl2br w:val="nil"/>
                    <w:tr2bl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933" w:type="pct"/>
                  <w:tcBorders>
                    <w:tl2br w:val="nil"/>
                    <w:tr2bl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946" w:type="pct"/>
                  <w:tcBorders>
                    <w:tl2br w:val="nil"/>
                    <w:tr2bl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939" w:type="pct"/>
                  <w:tcBorders>
                    <w:tl2br w:val="nil"/>
                    <w:tr2bl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532" w:type="pct"/>
                  <w:tcBorders>
                    <w:tl2br w:val="nil"/>
                    <w:tr2bl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合格</w:t>
                  </w:r>
                </w:p>
              </w:tc>
            </w:tr>
            <w:bookmarkEnd w:id="1"/>
            <w:bookmarkEnd w:id="2"/>
          </w:tbl>
          <w:p>
            <w:pPr>
              <w:keepNext w:val="0"/>
              <w:keepLines w:val="0"/>
              <w:suppressLineNumbers w:val="0"/>
              <w:spacing w:before="0" w:beforeAutospacing="0" w:after="0" w:afterAutospacing="0" w:line="360" w:lineRule="auto"/>
              <w:ind w:left="0" w:right="0" w:firstLine="482" w:firstLineChars="200"/>
              <w:jc w:val="both"/>
              <w:rPr>
                <w:rFonts w:hint="default" w:ascii="Times New Roman" w:hAnsi="Times New Roman" w:cs="Times New Roman"/>
                <w:b/>
                <w:bCs/>
                <w:color w:val="auto"/>
                <w:sz w:val="24"/>
                <w:lang w:eastAsia="zh-CN"/>
              </w:rPr>
            </w:pPr>
            <w:r>
              <w:rPr>
                <w:rFonts w:hint="eastAsia" w:ascii="Times New Roman" w:hAnsi="Times New Roman" w:cs="Times New Roman"/>
                <w:b/>
                <w:bCs/>
                <w:color w:val="auto"/>
                <w:sz w:val="24"/>
                <w:lang w:eastAsia="zh-CN"/>
              </w:rPr>
              <w:t>3、废水监测质量保证</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b/>
                <w:bCs/>
                <w:color w:val="auto"/>
                <w:sz w:val="21"/>
                <w:szCs w:val="21"/>
                <w:lang w:eastAsia="zh-CN"/>
              </w:rPr>
            </w:pPr>
            <w:r>
              <w:rPr>
                <w:rFonts w:hint="default" w:ascii="Times New Roman" w:hAnsi="Times New Roman" w:cs="Times New Roman"/>
                <w:color w:val="auto"/>
                <w:sz w:val="24"/>
                <w:lang w:eastAsia="zh-CN"/>
              </w:rPr>
              <w:t>废水监测仪器符合国家有关标准或技术要求。采样、运输、保存、分析全过程严格按照《环境监测技术规范（水和废水部分）》和《环境水质监测质量保证手册（第二版）》规定执行，实验室分析过程中采取全程空白、平行样、加标回收等质控措施。</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Times New Roman" w:hAnsi="Times New Roman" w:eastAsia="宋体" w:cs="Times New Roman"/>
                <w:b/>
                <w:bCs/>
                <w:color w:val="auto"/>
                <w:sz w:val="21"/>
                <w:szCs w:val="21"/>
                <w:lang w:val="zh-CN" w:eastAsia="zh-CN"/>
              </w:rPr>
            </w:pPr>
            <w:r>
              <w:rPr>
                <w:rFonts w:hint="eastAsia" w:ascii="Times New Roman" w:hAnsi="Times New Roman" w:eastAsia="宋体" w:cs="Times New Roman"/>
                <w:b/>
                <w:bCs/>
                <w:color w:val="auto"/>
                <w:sz w:val="21"/>
                <w:szCs w:val="21"/>
                <w:lang w:val="zh-CN" w:eastAsia="zh-CN"/>
              </w:rPr>
              <w:t>表</w:t>
            </w:r>
            <w:r>
              <w:rPr>
                <w:rFonts w:hint="eastAsia" w:ascii="Times New Roman" w:hAnsi="Times New Roman" w:eastAsia="宋体" w:cs="Times New Roman"/>
                <w:b/>
                <w:bCs/>
                <w:color w:val="auto"/>
                <w:sz w:val="21"/>
                <w:szCs w:val="21"/>
                <w:lang w:val="en-US" w:eastAsia="zh-CN"/>
              </w:rPr>
              <w:t>5-4</w:t>
            </w:r>
            <w:r>
              <w:rPr>
                <w:rFonts w:hint="eastAsia" w:ascii="Times New Roman" w:hAnsi="Times New Roman" w:eastAsia="宋体" w:cs="Times New Roman"/>
                <w:b/>
                <w:bCs/>
                <w:color w:val="auto"/>
                <w:sz w:val="21"/>
                <w:szCs w:val="21"/>
                <w:lang w:val="zh-CN" w:eastAsia="zh-CN"/>
              </w:rPr>
              <w:t xml:space="preserve"> 质控样分析结果表</w:t>
            </w:r>
          </w:p>
          <w:tbl>
            <w:tblPr>
              <w:tblStyle w:val="23"/>
              <w:tblW w:w="4998" w:type="pct"/>
              <w:tblInd w:w="5"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20"/>
              <w:gridCol w:w="1653"/>
              <w:gridCol w:w="2609"/>
              <w:gridCol w:w="1862"/>
              <w:gridCol w:w="1862"/>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0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zh-CN" w:eastAsia="zh-CN"/>
                    </w:rPr>
                  </w:pPr>
                  <w:r>
                    <w:rPr>
                      <w:rFonts w:hint="eastAsia" w:ascii="Times New Roman" w:hAnsi="Times New Roman" w:eastAsia="宋体" w:cs="Times New Roman"/>
                      <w:b/>
                      <w:bCs/>
                      <w:color w:val="auto"/>
                      <w:sz w:val="21"/>
                      <w:szCs w:val="21"/>
                      <w:lang w:val="zh-CN" w:eastAsia="zh-CN"/>
                    </w:rPr>
                    <w:t>监测项目</w:t>
                  </w:r>
                </w:p>
              </w:tc>
              <w:tc>
                <w:tcPr>
                  <w:tcW w:w="888"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zh-CN" w:eastAsia="zh-CN"/>
                    </w:rPr>
                  </w:pPr>
                  <w:r>
                    <w:rPr>
                      <w:rFonts w:hint="eastAsia" w:ascii="Times New Roman" w:hAnsi="Times New Roman" w:eastAsia="宋体" w:cs="Times New Roman"/>
                      <w:b/>
                      <w:bCs/>
                      <w:color w:val="auto"/>
                      <w:sz w:val="21"/>
                      <w:szCs w:val="21"/>
                      <w:lang w:val="zh-CN" w:eastAsia="zh-CN"/>
                    </w:rPr>
                    <w:t>质控样编号</w:t>
                  </w:r>
                </w:p>
              </w:tc>
              <w:tc>
                <w:tcPr>
                  <w:tcW w:w="14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zh-CN" w:eastAsia="zh-CN"/>
                    </w:rPr>
                  </w:pPr>
                  <w:r>
                    <w:rPr>
                      <w:rFonts w:hint="eastAsia" w:ascii="Times New Roman" w:hAnsi="Times New Roman" w:eastAsia="宋体" w:cs="Times New Roman"/>
                      <w:b/>
                      <w:bCs/>
                      <w:color w:val="auto"/>
                      <w:sz w:val="21"/>
                      <w:szCs w:val="21"/>
                      <w:lang w:val="zh-CN" w:eastAsia="zh-CN"/>
                    </w:rPr>
                    <w:t>质控样浓度</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zh-CN" w:eastAsia="zh-CN"/>
                    </w:rPr>
                  </w:pPr>
                  <w:r>
                    <w:rPr>
                      <w:rFonts w:hint="eastAsia" w:ascii="Times New Roman" w:hAnsi="Times New Roman" w:eastAsia="宋体" w:cs="Times New Roman"/>
                      <w:b/>
                      <w:bCs/>
                      <w:color w:val="auto"/>
                      <w:sz w:val="21"/>
                      <w:szCs w:val="21"/>
                      <w:lang w:val="zh-CN" w:eastAsia="zh-CN"/>
                    </w:rPr>
                    <w:t>测定值</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zh-CN" w:eastAsia="zh-CN"/>
                    </w:rPr>
                  </w:pPr>
                  <w:r>
                    <w:rPr>
                      <w:rFonts w:hint="eastAsia" w:ascii="Times New Roman" w:hAnsi="Times New Roman" w:eastAsia="宋体" w:cs="Times New Roman"/>
                      <w:b/>
                      <w:bCs/>
                      <w:color w:val="auto"/>
                      <w:sz w:val="21"/>
                      <w:szCs w:val="21"/>
                      <w:lang w:val="zh-CN" w:eastAsia="zh-CN"/>
                    </w:rPr>
                    <w:t>评价</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0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pH</w:t>
                  </w:r>
                </w:p>
              </w:tc>
              <w:tc>
                <w:tcPr>
                  <w:tcW w:w="888"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23081017</w:t>
                  </w:r>
                </w:p>
              </w:tc>
              <w:tc>
                <w:tcPr>
                  <w:tcW w:w="14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7.04±0.05（无量纲）</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7.06（无量纲）</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zh-CN" w:eastAsia="zh-CN"/>
                    </w:rPr>
                  </w:pPr>
                  <w:r>
                    <w:rPr>
                      <w:rFonts w:hint="eastAsia" w:ascii="Times New Roman" w:hAnsi="Times New Roman" w:eastAsia="宋体" w:cs="Times New Roman"/>
                      <w:color w:val="auto"/>
                      <w:sz w:val="21"/>
                      <w:szCs w:val="21"/>
                      <w:lang w:val="zh-CN" w:eastAsia="zh-CN"/>
                    </w:rPr>
                    <w:t>合格</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0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zh-CN" w:eastAsia="zh-CN"/>
                    </w:rPr>
                  </w:pPr>
                  <w:r>
                    <w:rPr>
                      <w:rFonts w:hint="eastAsia" w:ascii="Times New Roman" w:hAnsi="Times New Roman" w:eastAsia="宋体" w:cs="Times New Roman"/>
                      <w:color w:val="auto"/>
                      <w:sz w:val="21"/>
                      <w:szCs w:val="21"/>
                      <w:lang w:val="zh-CN" w:eastAsia="zh-CN"/>
                    </w:rPr>
                    <w:t>化学需氧量</w:t>
                  </w:r>
                </w:p>
              </w:tc>
              <w:tc>
                <w:tcPr>
                  <w:tcW w:w="888"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zh-CN" w:eastAsia="zh-CN"/>
                    </w:rPr>
                  </w:pPr>
                  <w:r>
                    <w:rPr>
                      <w:rFonts w:hint="eastAsia" w:ascii="Times New Roman" w:hAnsi="Times New Roman" w:eastAsia="宋体" w:cs="Times New Roman"/>
                      <w:color w:val="auto"/>
                      <w:sz w:val="21"/>
                      <w:szCs w:val="21"/>
                      <w:lang w:val="en-US" w:eastAsia="zh-CN"/>
                    </w:rPr>
                    <w:t>COD</w:t>
                  </w:r>
                  <w:r>
                    <w:rPr>
                      <w:rFonts w:hint="eastAsia" w:ascii="Times New Roman" w:hAnsi="Times New Roman" w:eastAsia="宋体" w:cs="Times New Roman"/>
                      <w:color w:val="auto"/>
                      <w:sz w:val="21"/>
                      <w:szCs w:val="21"/>
                      <w:lang w:val="zh-CN" w:eastAsia="zh-CN"/>
                    </w:rPr>
                    <w:t>质控</w:t>
                  </w:r>
                </w:p>
              </w:tc>
              <w:tc>
                <w:tcPr>
                  <w:tcW w:w="14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500.0±50.0mg/L</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480mg/L</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zh-CN" w:eastAsia="zh-CN"/>
                    </w:rPr>
                  </w:pPr>
                  <w:r>
                    <w:rPr>
                      <w:rFonts w:hint="eastAsia" w:ascii="Times New Roman" w:hAnsi="Times New Roman" w:eastAsia="宋体" w:cs="Times New Roman"/>
                      <w:color w:val="auto"/>
                      <w:sz w:val="21"/>
                      <w:szCs w:val="21"/>
                      <w:lang w:val="zh-CN" w:eastAsia="zh-CN"/>
                    </w:rPr>
                    <w:t>合格</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0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zh-CN" w:eastAsia="zh-CN"/>
                    </w:rPr>
                  </w:pPr>
                  <w:r>
                    <w:rPr>
                      <w:rFonts w:hint="eastAsia" w:ascii="Times New Roman" w:hAnsi="Times New Roman" w:eastAsia="宋体" w:cs="Times New Roman"/>
                      <w:color w:val="auto"/>
                      <w:sz w:val="21"/>
                      <w:szCs w:val="21"/>
                      <w:lang w:val="zh-CN" w:eastAsia="zh-CN"/>
                    </w:rPr>
                    <w:t>五日生化需氧量</w:t>
                  </w:r>
                </w:p>
              </w:tc>
              <w:tc>
                <w:tcPr>
                  <w:tcW w:w="888"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21051135</w:t>
                  </w:r>
                </w:p>
              </w:tc>
              <w:tc>
                <w:tcPr>
                  <w:tcW w:w="14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68.8±6.6mg/L</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70.3mg/L</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zh-CN" w:eastAsia="zh-CN"/>
                    </w:rPr>
                  </w:pPr>
                  <w:r>
                    <w:rPr>
                      <w:rFonts w:hint="eastAsia" w:ascii="Times New Roman" w:hAnsi="Times New Roman" w:eastAsia="宋体" w:cs="Times New Roman"/>
                      <w:color w:val="auto"/>
                      <w:sz w:val="21"/>
                      <w:szCs w:val="21"/>
                      <w:lang w:val="zh-CN" w:eastAsia="zh-CN"/>
                    </w:rPr>
                    <w:t>合格</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0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zh-CN" w:eastAsia="zh-CN"/>
                    </w:rPr>
                  </w:pPr>
                  <w:r>
                    <w:rPr>
                      <w:rFonts w:hint="eastAsia" w:ascii="Times New Roman" w:hAnsi="Times New Roman" w:eastAsia="宋体" w:cs="Times New Roman"/>
                      <w:color w:val="auto"/>
                      <w:sz w:val="21"/>
                      <w:szCs w:val="21"/>
                      <w:lang w:val="zh-CN" w:eastAsia="zh-CN"/>
                    </w:rPr>
                    <w:t>总磷</w:t>
                  </w:r>
                </w:p>
              </w:tc>
              <w:tc>
                <w:tcPr>
                  <w:tcW w:w="888"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B21120013</w:t>
                  </w:r>
                </w:p>
              </w:tc>
              <w:tc>
                <w:tcPr>
                  <w:tcW w:w="14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2.49±0.12mg/L</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2.49mg/L</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zh-CN" w:eastAsia="zh-CN"/>
                    </w:rPr>
                  </w:pPr>
                  <w:r>
                    <w:rPr>
                      <w:rFonts w:hint="eastAsia" w:ascii="Times New Roman" w:hAnsi="Times New Roman" w:eastAsia="宋体" w:cs="Times New Roman"/>
                      <w:color w:val="auto"/>
                      <w:sz w:val="21"/>
                      <w:szCs w:val="21"/>
                      <w:lang w:val="zh-CN" w:eastAsia="zh-CN"/>
                    </w:rPr>
                    <w:t>合格</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0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zh-CN" w:eastAsia="zh-CN"/>
                    </w:rPr>
                  </w:pPr>
                  <w:r>
                    <w:rPr>
                      <w:rFonts w:hint="eastAsia" w:ascii="Times New Roman" w:hAnsi="Times New Roman" w:eastAsia="宋体" w:cs="Times New Roman"/>
                      <w:color w:val="auto"/>
                      <w:sz w:val="21"/>
                      <w:szCs w:val="21"/>
                      <w:lang w:val="zh-CN" w:eastAsia="zh-CN"/>
                    </w:rPr>
                    <w:t>石油类</w:t>
                  </w:r>
                </w:p>
              </w:tc>
              <w:tc>
                <w:tcPr>
                  <w:tcW w:w="888"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23046001</w:t>
                  </w:r>
                </w:p>
              </w:tc>
              <w:tc>
                <w:tcPr>
                  <w:tcW w:w="14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24.3±1.5mg/L</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24.2mg/L</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zh-CN" w:eastAsia="zh-CN"/>
                    </w:rPr>
                  </w:pPr>
                  <w:r>
                    <w:rPr>
                      <w:rFonts w:hint="eastAsia" w:ascii="Times New Roman" w:hAnsi="Times New Roman" w:eastAsia="宋体" w:cs="Times New Roman"/>
                      <w:color w:val="auto"/>
                      <w:sz w:val="21"/>
                      <w:szCs w:val="21"/>
                      <w:lang w:val="zh-CN" w:eastAsia="zh-CN"/>
                    </w:rPr>
                    <w:t>合格</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0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zh-CN" w:eastAsia="zh-CN"/>
                    </w:rPr>
                  </w:pPr>
                  <w:r>
                    <w:rPr>
                      <w:rFonts w:hint="eastAsia" w:ascii="Times New Roman" w:hAnsi="Times New Roman" w:eastAsia="宋体" w:cs="Times New Roman"/>
                      <w:color w:val="auto"/>
                      <w:sz w:val="21"/>
                      <w:szCs w:val="21"/>
                      <w:lang w:val="zh-CN" w:eastAsia="zh-CN"/>
                    </w:rPr>
                    <w:t>氨氮</w:t>
                  </w:r>
                </w:p>
              </w:tc>
              <w:tc>
                <w:tcPr>
                  <w:tcW w:w="888"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23021138</w:t>
                  </w:r>
                </w:p>
              </w:tc>
              <w:tc>
                <w:tcPr>
                  <w:tcW w:w="1401"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1.52±0.08mg/L</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1.46mg/L</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zh-CN" w:eastAsia="zh-CN"/>
                    </w:rPr>
                  </w:pPr>
                  <w:r>
                    <w:rPr>
                      <w:rFonts w:hint="eastAsia" w:ascii="Times New Roman" w:hAnsi="Times New Roman" w:eastAsia="宋体" w:cs="Times New Roman"/>
                      <w:color w:val="auto"/>
                      <w:sz w:val="21"/>
                      <w:szCs w:val="21"/>
                      <w:lang w:val="zh-CN" w:eastAsia="zh-CN"/>
                    </w:rPr>
                    <w:t>合格</w:t>
                  </w:r>
                </w:p>
              </w:tc>
            </w:tr>
          </w:tbl>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Times New Roman" w:hAnsi="Times New Roman" w:eastAsia="宋体" w:cs="Times New Roman"/>
                <w:b/>
                <w:bCs/>
                <w:color w:val="auto"/>
                <w:sz w:val="21"/>
                <w:szCs w:val="21"/>
                <w:lang w:val="zh-CN" w:eastAsia="zh-CN"/>
              </w:rPr>
            </w:pPr>
            <w:r>
              <w:rPr>
                <w:rFonts w:hint="eastAsia" w:ascii="Times New Roman" w:hAnsi="Times New Roman" w:eastAsia="宋体" w:cs="Times New Roman"/>
                <w:b/>
                <w:bCs/>
                <w:color w:val="auto"/>
                <w:sz w:val="21"/>
                <w:szCs w:val="21"/>
                <w:lang w:val="zh-CN" w:eastAsia="zh-CN"/>
              </w:rPr>
              <w:t>表</w:t>
            </w:r>
            <w:r>
              <w:rPr>
                <w:rFonts w:hint="eastAsia" w:ascii="Times New Roman" w:hAnsi="Times New Roman" w:eastAsia="宋体" w:cs="Times New Roman"/>
                <w:b/>
                <w:bCs/>
                <w:color w:val="auto"/>
                <w:sz w:val="21"/>
                <w:szCs w:val="21"/>
                <w:lang w:val="en-US" w:eastAsia="zh-CN"/>
              </w:rPr>
              <w:t>5-5</w:t>
            </w:r>
            <w:r>
              <w:rPr>
                <w:rFonts w:hint="eastAsia" w:ascii="Times New Roman" w:hAnsi="Times New Roman" w:eastAsia="宋体" w:cs="Times New Roman"/>
                <w:b/>
                <w:bCs/>
                <w:color w:val="auto"/>
                <w:sz w:val="21"/>
                <w:szCs w:val="21"/>
                <w:lang w:val="zh-CN" w:eastAsia="zh-CN"/>
              </w:rPr>
              <w:t xml:space="preserve">  平行双样分析结果表</w:t>
            </w:r>
          </w:p>
          <w:tbl>
            <w:tblPr>
              <w:tblStyle w:val="2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47"/>
              <w:gridCol w:w="1548"/>
              <w:gridCol w:w="1551"/>
              <w:gridCol w:w="1548"/>
              <w:gridCol w:w="1553"/>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2" w:type="pct"/>
                  <w:vMerge w:val="restar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监测项目</w:t>
                  </w:r>
                </w:p>
              </w:tc>
              <w:tc>
                <w:tcPr>
                  <w:tcW w:w="1666" w:type="pct"/>
                  <w:gridSpan w:val="2"/>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2023.11.21</w:t>
                  </w:r>
                </w:p>
              </w:tc>
              <w:tc>
                <w:tcPr>
                  <w:tcW w:w="1667" w:type="pct"/>
                  <w:gridSpan w:val="2"/>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2023.11.22</w:t>
                  </w:r>
                </w:p>
              </w:tc>
              <w:tc>
                <w:tcPr>
                  <w:tcW w:w="833" w:type="pct"/>
                  <w:vMerge w:val="restart"/>
                  <w:tcBorders>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2" w:type="pct"/>
                  <w:vMerge w:val="continue"/>
                  <w:tcBorders>
                    <w:lef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p>
              </w:tc>
              <w:tc>
                <w:tcPr>
                  <w:tcW w:w="832"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相对标准偏差</w:t>
                  </w:r>
                </w:p>
              </w:tc>
              <w:tc>
                <w:tcPr>
                  <w:tcW w:w="833"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允差</w:t>
                  </w:r>
                </w:p>
              </w:tc>
              <w:tc>
                <w:tcPr>
                  <w:tcW w:w="832"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相对标准偏差</w:t>
                  </w:r>
                </w:p>
              </w:tc>
              <w:tc>
                <w:tcPr>
                  <w:tcW w:w="834"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允差</w:t>
                  </w:r>
                </w:p>
              </w:tc>
              <w:tc>
                <w:tcPr>
                  <w:tcW w:w="833" w:type="pct"/>
                  <w:vMerge w:val="continue"/>
                  <w:tcBorders>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2" w:type="pct"/>
                  <w:tcBorders>
                    <w:lef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COD</w:t>
                  </w:r>
                </w:p>
              </w:tc>
              <w:tc>
                <w:tcPr>
                  <w:tcW w:w="832"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6.1%</w:t>
                  </w:r>
                </w:p>
              </w:tc>
              <w:tc>
                <w:tcPr>
                  <w:tcW w:w="833"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832"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w:t>
                  </w:r>
                </w:p>
              </w:tc>
              <w:tc>
                <w:tcPr>
                  <w:tcW w:w="834"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833" w:type="pct"/>
                  <w:tcBorders>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zh-CN" w:eastAsia="zh-CN"/>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2" w:type="pct"/>
                  <w:tcBorders>
                    <w:lef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五日生化需氧量</w:t>
                  </w:r>
                </w:p>
              </w:tc>
              <w:tc>
                <w:tcPr>
                  <w:tcW w:w="832"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2.3%</w:t>
                  </w:r>
                </w:p>
              </w:tc>
              <w:tc>
                <w:tcPr>
                  <w:tcW w:w="833"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832"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w:t>
                  </w:r>
                </w:p>
              </w:tc>
              <w:tc>
                <w:tcPr>
                  <w:tcW w:w="834"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833" w:type="pct"/>
                  <w:tcBorders>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zh-CN" w:eastAsia="zh-CN"/>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2" w:type="pct"/>
                  <w:tcBorders>
                    <w:lef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悬浮物</w:t>
                  </w:r>
                </w:p>
              </w:tc>
              <w:tc>
                <w:tcPr>
                  <w:tcW w:w="832"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833"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832"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834"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833" w:type="pct"/>
                  <w:tcBorders>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zh-CN" w:eastAsia="zh-CN"/>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2" w:type="pct"/>
                  <w:tcBorders>
                    <w:lef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总磷</w:t>
                  </w:r>
                </w:p>
              </w:tc>
              <w:tc>
                <w:tcPr>
                  <w:tcW w:w="832"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833"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832"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834"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833" w:type="pct"/>
                  <w:tcBorders>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zh-CN" w:eastAsia="zh-CN"/>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2" w:type="pct"/>
                  <w:tcBorders>
                    <w:lef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石油类</w:t>
                  </w:r>
                </w:p>
              </w:tc>
              <w:tc>
                <w:tcPr>
                  <w:tcW w:w="832"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2.9%</w:t>
                  </w:r>
                </w:p>
              </w:tc>
              <w:tc>
                <w:tcPr>
                  <w:tcW w:w="833"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832"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w:t>
                  </w:r>
                </w:p>
              </w:tc>
              <w:tc>
                <w:tcPr>
                  <w:tcW w:w="834"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833" w:type="pct"/>
                  <w:tcBorders>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zh-CN" w:eastAsia="zh-CN"/>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2" w:type="pct"/>
                  <w:tcBorders>
                    <w:lef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氨氮</w:t>
                  </w:r>
                </w:p>
              </w:tc>
              <w:tc>
                <w:tcPr>
                  <w:tcW w:w="832"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w:t>
                  </w:r>
                </w:p>
              </w:tc>
              <w:tc>
                <w:tcPr>
                  <w:tcW w:w="833"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832"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w:t>
                  </w:r>
                </w:p>
              </w:tc>
              <w:tc>
                <w:tcPr>
                  <w:tcW w:w="834"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833" w:type="pct"/>
                  <w:tcBorders>
                    <w:right w:val="nil"/>
                  </w:tcBorders>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zh-CN" w:eastAsia="zh-CN"/>
                    </w:rPr>
                    <w:t>合格</w:t>
                  </w:r>
                </w:p>
              </w:tc>
            </w:tr>
          </w:tbl>
          <w:p>
            <w:pPr>
              <w:keepNext w:val="0"/>
              <w:keepLines w:val="0"/>
              <w:suppressLineNumbers w:val="0"/>
              <w:spacing w:before="0" w:beforeAutospacing="0" w:after="0" w:afterAutospacing="0" w:line="360" w:lineRule="auto"/>
              <w:ind w:left="0" w:right="0" w:firstLine="241" w:firstLineChars="100"/>
              <w:jc w:val="both"/>
              <w:rPr>
                <w:rFonts w:hint="default" w:ascii="Times New Roman" w:hAnsi="Times New Roman" w:cs="Times New Roman"/>
                <w:b/>
                <w:bCs/>
                <w:color w:val="auto"/>
                <w:sz w:val="24"/>
                <w:lang w:eastAsia="zh-CN"/>
              </w:rPr>
            </w:pPr>
            <w:r>
              <w:rPr>
                <w:rFonts w:hint="default" w:ascii="Times New Roman" w:hAnsi="Times New Roman" w:cs="Times New Roman"/>
                <w:b/>
                <w:bCs/>
                <w:color w:val="auto"/>
                <w:sz w:val="24"/>
                <w:lang w:eastAsia="zh-CN"/>
              </w:rPr>
              <w:t>4、噪声监测质量保证</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cs="Times New Roman"/>
                <w:color w:val="auto"/>
                <w:sz w:val="24"/>
                <w:lang w:eastAsia="zh-CN"/>
              </w:rPr>
            </w:pPr>
            <w:r>
              <w:rPr>
                <w:rFonts w:hint="default" w:ascii="Times New Roman" w:hAnsi="Times New Roman" w:cs="Times New Roman"/>
                <w:color w:val="auto"/>
                <w:sz w:val="24"/>
                <w:lang w:eastAsia="zh-CN"/>
              </w:rPr>
              <w:t>监测时使用是经计量部门检定、并在使用期范围内的声级计；监测过程严格按照《工业企业厂界环境噪声排</w:t>
            </w:r>
            <w:r>
              <w:rPr>
                <w:rFonts w:hint="default" w:ascii="Times New Roman" w:hAnsi="Times New Roman" w:cs="Times New Roman"/>
                <w:color w:val="auto"/>
                <w:sz w:val="24"/>
                <w:lang w:val="en-US" w:eastAsia="zh-CN"/>
              </w:rPr>
              <w:t xml:space="preserve"> </w:t>
            </w:r>
            <w:r>
              <w:rPr>
                <w:rFonts w:hint="default" w:ascii="Times New Roman" w:hAnsi="Times New Roman" w:cs="Times New Roman"/>
                <w:color w:val="auto"/>
                <w:sz w:val="24"/>
                <w:lang w:eastAsia="zh-CN"/>
              </w:rPr>
              <w:t>放标准》（GB12348－2008）进行。在使用前用声级校准器校准，测量前后仪器的示值偏差均不大于0.5dB。</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Times New Roman" w:hAnsi="Times New Roman" w:eastAsia="宋体" w:cs="Times New Roman"/>
                <w:b/>
                <w:bCs/>
                <w:color w:val="auto"/>
                <w:sz w:val="21"/>
                <w:szCs w:val="21"/>
                <w:lang w:val="zh-CN" w:eastAsia="zh-CN"/>
              </w:rPr>
            </w:pPr>
            <w:r>
              <w:rPr>
                <w:rFonts w:hint="eastAsia" w:ascii="Times New Roman" w:hAnsi="Times New Roman" w:eastAsia="宋体" w:cs="Times New Roman"/>
                <w:b/>
                <w:bCs/>
                <w:color w:val="auto"/>
                <w:sz w:val="21"/>
                <w:szCs w:val="21"/>
                <w:lang w:val="zh-CN" w:eastAsia="zh-CN"/>
              </w:rPr>
              <w:t>表</w:t>
            </w:r>
            <w:r>
              <w:rPr>
                <w:rFonts w:hint="eastAsia" w:ascii="Times New Roman" w:hAnsi="Times New Roman" w:eastAsia="宋体" w:cs="Times New Roman"/>
                <w:b/>
                <w:bCs/>
                <w:color w:val="auto"/>
                <w:sz w:val="21"/>
                <w:szCs w:val="21"/>
                <w:lang w:val="en-US" w:eastAsia="zh-CN"/>
              </w:rPr>
              <w:t>5-6</w:t>
            </w:r>
            <w:r>
              <w:rPr>
                <w:rFonts w:hint="eastAsia" w:ascii="Times New Roman" w:hAnsi="Times New Roman" w:eastAsia="宋体" w:cs="Times New Roman"/>
                <w:b/>
                <w:bCs/>
                <w:color w:val="auto"/>
                <w:sz w:val="21"/>
                <w:szCs w:val="21"/>
                <w:lang w:val="zh-CN" w:eastAsia="zh-CN"/>
              </w:rPr>
              <w:t xml:space="preserve"> 噪声测量前后校准结果</w:t>
            </w:r>
          </w:p>
          <w:tbl>
            <w:tblPr>
              <w:tblStyle w:val="2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7"/>
              <w:gridCol w:w="1858"/>
              <w:gridCol w:w="1858"/>
              <w:gridCol w:w="1863"/>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72" w:hRule="atLeast"/>
                <w:jc w:val="center"/>
              </w:trPr>
              <w:tc>
                <w:tcPr>
                  <w:tcW w:w="999" w:type="pct"/>
                  <w:vMerge w:val="restar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日期</w:t>
                  </w:r>
                </w:p>
              </w:tc>
              <w:tc>
                <w:tcPr>
                  <w:tcW w:w="3000" w:type="pct"/>
                  <w:gridSpan w:val="3"/>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校准声级dB（A）</w:t>
                  </w:r>
                </w:p>
              </w:tc>
              <w:tc>
                <w:tcPr>
                  <w:tcW w:w="1000" w:type="pct"/>
                  <w:vMerge w:val="restar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9" w:type="pct"/>
                  <w:vMerge w:val="continue"/>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p>
              </w:tc>
              <w:tc>
                <w:tcPr>
                  <w:tcW w:w="99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测量前</w:t>
                  </w:r>
                </w:p>
              </w:tc>
              <w:tc>
                <w:tcPr>
                  <w:tcW w:w="99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测量后</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差值</w:t>
                  </w:r>
                </w:p>
              </w:tc>
              <w:tc>
                <w:tcPr>
                  <w:tcW w:w="1000" w:type="pct"/>
                  <w:vMerge w:val="continue"/>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2023.11.21</w:t>
                  </w:r>
                </w:p>
              </w:tc>
              <w:tc>
                <w:tcPr>
                  <w:tcW w:w="99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93.8</w:t>
                  </w:r>
                </w:p>
              </w:tc>
              <w:tc>
                <w:tcPr>
                  <w:tcW w:w="99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93.8</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1000" w:type="pct"/>
                  <w:vMerge w:val="restar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2023.11.22</w:t>
                  </w:r>
                </w:p>
              </w:tc>
              <w:tc>
                <w:tcPr>
                  <w:tcW w:w="99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93.8</w:t>
                  </w:r>
                </w:p>
              </w:tc>
              <w:tc>
                <w:tcPr>
                  <w:tcW w:w="999"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93.8</w:t>
                  </w:r>
                </w:p>
              </w:tc>
              <w:tc>
                <w:tcPr>
                  <w:tcW w:w="1000" w:type="pct"/>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1000" w:type="pct"/>
                  <w:vMerge w:val="continue"/>
                  <w:vAlign w:val="center"/>
                </w:tcPr>
                <w:p>
                  <w:pPr>
                    <w:keepNext w:val="0"/>
                    <w:keepLines w:val="0"/>
                    <w:pageBreakBefore w:val="0"/>
                    <w:suppressLineNumbers w:val="0"/>
                    <w:kinsoku/>
                    <w:wordWrap/>
                    <w:overflowPunct/>
                    <w:topLinePunct w:val="0"/>
                    <w:autoSpaceDE/>
                    <w:autoSpaceDN/>
                    <w:bidi w:val="0"/>
                    <w:adjustRightInd/>
                    <w:spacing w:before="0" w:beforeAutospacing="0" w:after="0" w:afterAutospacing="0" w:line="320" w:lineRule="exact"/>
                    <w:ind w:left="0" w:right="0" w:firstLine="0" w:firstLineChars="0"/>
                    <w:jc w:val="center"/>
                    <w:rPr>
                      <w:rFonts w:hint="eastAsia" w:ascii="Times New Roman" w:hAnsi="Times New Roman" w:eastAsia="宋体" w:cs="Times New Roman"/>
                      <w:color w:val="auto"/>
                      <w:sz w:val="21"/>
                      <w:szCs w:val="21"/>
                      <w:lang w:val="en-US" w:eastAsia="zh-CN"/>
                    </w:rPr>
                  </w:pPr>
                </w:p>
              </w:tc>
            </w:tr>
          </w:tbl>
          <w:p>
            <w:pPr>
              <w:pStyle w:val="9"/>
              <w:suppressLineNumbers w:val="0"/>
              <w:spacing w:beforeAutospacing="0" w:afterAutospacing="0"/>
              <w:ind w:left="0" w:right="0"/>
              <w:rPr>
                <w:rFonts w:hint="default"/>
                <w:color w:val="FF0000"/>
                <w:lang w:val="en-US" w:eastAsia="zh-CN"/>
              </w:rPr>
            </w:pPr>
          </w:p>
        </w:tc>
      </w:tr>
    </w:tbl>
    <w:p>
      <w:pPr>
        <w:bidi w:val="0"/>
        <w:rPr>
          <w:rFonts w:hint="eastAsia"/>
          <w:lang w:val="en-US" w:eastAsia="zh-CN"/>
        </w:rPr>
      </w:pPr>
    </w:p>
    <w:p>
      <w:pPr>
        <w:pStyle w:val="6"/>
        <w:bidi w:val="0"/>
        <w:rPr>
          <w:rFonts w:hint="eastAsia" w:ascii="仿宋" w:hAnsi="仿宋" w:eastAsia="仿宋" w:cs="仿宋"/>
          <w:b/>
          <w:bCs/>
          <w:color w:val="auto"/>
          <w:lang w:val="en-US" w:eastAsia="zh-CN"/>
        </w:rPr>
      </w:pPr>
      <w:r>
        <w:rPr>
          <w:rFonts w:hint="eastAsia" w:ascii="仿宋" w:hAnsi="仿宋" w:eastAsia="仿宋" w:cs="仿宋"/>
          <w:b/>
          <w:bCs/>
          <w:color w:val="auto"/>
          <w:lang w:val="en-US" w:eastAsia="zh-CN"/>
        </w:rPr>
        <w:t>表六</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41" w:hRule="atLeast"/>
          <w:jc w:val="center"/>
        </w:trPr>
        <w:tc>
          <w:tcPr>
            <w:tcW w:w="5000" w:type="pct"/>
            <w:vAlign w:val="top"/>
          </w:tcPr>
          <w:p>
            <w:pPr>
              <w:pStyle w:val="7"/>
              <w:keepNext w:val="0"/>
              <w:keepLines w:val="0"/>
              <w:suppressLineNumbers w:val="0"/>
              <w:spacing w:before="0" w:beforeAutospacing="0" w:after="0" w:afterAutospacing="0" w:line="360" w:lineRule="auto"/>
              <w:ind w:right="0"/>
              <w:jc w:val="both"/>
              <w:rPr>
                <w:rFonts w:hint="default"/>
                <w:color w:val="auto"/>
                <w:highlight w:val="none"/>
                <w:lang w:eastAsia="zh-CN"/>
              </w:rPr>
            </w:pPr>
            <w:r>
              <w:rPr>
                <w:rFonts w:hint="default"/>
                <w:color w:val="auto"/>
                <w:highlight w:val="none"/>
                <w:lang w:eastAsia="zh-CN"/>
              </w:rPr>
              <w:t>验收监测内容：</w:t>
            </w:r>
          </w:p>
          <w:p>
            <w:pPr>
              <w:pStyle w:val="7"/>
              <w:keepNext w:val="0"/>
              <w:keepLines w:val="0"/>
              <w:suppressLineNumbers w:val="0"/>
              <w:spacing w:before="0" w:beforeAutospacing="0" w:after="0" w:afterAutospacing="0" w:line="360" w:lineRule="auto"/>
              <w:ind w:right="0" w:firstLine="482" w:firstLineChars="200"/>
              <w:jc w:val="both"/>
              <w:rPr>
                <w:rFonts w:hint="default"/>
                <w:color w:val="auto"/>
                <w:lang w:eastAsia="zh-CN"/>
              </w:rPr>
            </w:pPr>
            <w:r>
              <w:rPr>
                <w:rFonts w:hint="default"/>
                <w:color w:val="auto"/>
                <w:lang w:eastAsia="zh-CN"/>
              </w:rPr>
              <w:t>一、验收监测范围</w:t>
            </w:r>
          </w:p>
          <w:p>
            <w:pPr>
              <w:keepNext w:val="0"/>
              <w:keepLines w:val="0"/>
              <w:suppressLineNumbers w:val="0"/>
              <w:spacing w:before="0" w:beforeAutospacing="0" w:after="0" w:afterAutospacing="0" w:line="360" w:lineRule="auto"/>
              <w:ind w:left="0" w:right="0" w:firstLine="480" w:firstLineChars="200"/>
              <w:jc w:val="both"/>
              <w:rPr>
                <w:rFonts w:hint="default"/>
                <w:color w:val="auto"/>
                <w:sz w:val="24"/>
                <w:szCs w:val="24"/>
                <w:lang w:eastAsia="zh-CN"/>
              </w:rPr>
            </w:pPr>
            <w:r>
              <w:rPr>
                <w:rFonts w:hint="default"/>
                <w:color w:val="auto"/>
                <w:sz w:val="24"/>
                <w:szCs w:val="24"/>
                <w:lang w:eastAsia="zh-CN"/>
              </w:rPr>
              <w:t>本次验收监测对本项目废气有组织排放、废气无组织排放、废水和厂界噪声进行验收监测，环境管理检查等内容同步进行。</w:t>
            </w:r>
          </w:p>
          <w:p>
            <w:pPr>
              <w:keepNext w:val="0"/>
              <w:keepLines w:val="0"/>
              <w:suppressLineNumbers w:val="0"/>
              <w:spacing w:before="0" w:beforeAutospacing="0" w:after="0" w:afterAutospacing="0" w:line="360" w:lineRule="auto"/>
              <w:ind w:left="0" w:right="0" w:firstLine="482" w:firstLineChars="200"/>
              <w:jc w:val="both"/>
              <w:rPr>
                <w:rFonts w:hint="default"/>
                <w:b/>
                <w:bCs/>
                <w:color w:val="auto"/>
                <w:sz w:val="24"/>
                <w:szCs w:val="24"/>
                <w:lang w:eastAsia="zh-CN"/>
              </w:rPr>
            </w:pPr>
            <w:r>
              <w:rPr>
                <w:rFonts w:hint="default"/>
                <w:b/>
                <w:bCs/>
                <w:color w:val="auto"/>
                <w:sz w:val="24"/>
                <w:szCs w:val="24"/>
                <w:lang w:eastAsia="zh-CN"/>
              </w:rPr>
              <w:t xml:space="preserve">二、验收监测内容 </w:t>
            </w:r>
          </w:p>
          <w:p>
            <w:pPr>
              <w:keepNext w:val="0"/>
              <w:keepLines w:val="0"/>
              <w:suppressLineNumbers w:val="0"/>
              <w:spacing w:before="0" w:beforeAutospacing="0" w:after="0" w:afterAutospacing="0" w:line="360" w:lineRule="auto"/>
              <w:ind w:left="0" w:right="0" w:firstLine="480" w:firstLineChars="200"/>
              <w:jc w:val="both"/>
              <w:rPr>
                <w:rFonts w:hint="default"/>
                <w:color w:val="auto"/>
                <w:sz w:val="24"/>
                <w:szCs w:val="24"/>
                <w:lang w:val="en-US" w:eastAsia="zh-CN"/>
              </w:rPr>
            </w:pPr>
            <w:r>
              <w:rPr>
                <w:rFonts w:hint="default"/>
                <w:color w:val="auto"/>
                <w:sz w:val="24"/>
                <w:szCs w:val="24"/>
                <w:lang w:val="en-US" w:eastAsia="zh-CN"/>
              </w:rPr>
              <w:t>1、有组织废气排放监测因子及采样周期、频次</w:t>
            </w:r>
          </w:p>
          <w:p>
            <w:pPr>
              <w:keepNext w:val="0"/>
              <w:keepLines w:val="0"/>
              <w:suppressLineNumbers w:val="0"/>
              <w:spacing w:before="0" w:beforeAutospacing="0" w:after="0" w:afterAutospacing="0" w:line="360" w:lineRule="auto"/>
              <w:ind w:left="0" w:right="0" w:firstLine="480" w:firstLineChars="200"/>
              <w:jc w:val="both"/>
              <w:rPr>
                <w:rFonts w:hint="default"/>
                <w:color w:val="auto"/>
                <w:sz w:val="24"/>
                <w:szCs w:val="24"/>
                <w:lang w:val="en-US" w:eastAsia="zh-CN"/>
              </w:rPr>
            </w:pPr>
            <w:r>
              <w:rPr>
                <w:rFonts w:hint="default"/>
                <w:color w:val="auto"/>
                <w:sz w:val="24"/>
                <w:szCs w:val="24"/>
                <w:lang w:val="en-US" w:eastAsia="zh-CN"/>
              </w:rPr>
              <w:t>（1）监测点位</w:t>
            </w:r>
          </w:p>
          <w:p>
            <w:pPr>
              <w:keepNext w:val="0"/>
              <w:keepLines w:val="0"/>
              <w:suppressLineNumbers w:val="0"/>
              <w:spacing w:before="0" w:beforeAutospacing="0" w:after="0" w:afterAutospacing="0" w:line="360" w:lineRule="auto"/>
              <w:ind w:left="0" w:right="0" w:firstLine="480" w:firstLineChars="200"/>
              <w:jc w:val="left"/>
              <w:rPr>
                <w:rFonts w:hint="eastAsia"/>
                <w:color w:val="auto"/>
                <w:sz w:val="24"/>
                <w:szCs w:val="24"/>
                <w:lang w:val="en-US" w:eastAsia="zh-CN"/>
              </w:rPr>
            </w:pPr>
            <w:r>
              <w:rPr>
                <w:rFonts w:hint="eastAsia"/>
                <w:color w:val="auto"/>
                <w:sz w:val="24"/>
                <w:szCs w:val="24"/>
                <w:lang w:val="en-US" w:eastAsia="zh-CN"/>
              </w:rPr>
              <w:t>油雾分离器+低温等离子+二级活性碳进出口（DA001）；二级活性炭吸附装置进出口（DA002）；滤筒除尘器进出口（DA003）排放。</w:t>
            </w:r>
          </w:p>
          <w:p>
            <w:pPr>
              <w:keepNext w:val="0"/>
              <w:keepLines w:val="0"/>
              <w:suppressLineNumbers w:val="0"/>
              <w:spacing w:before="0" w:beforeAutospacing="0" w:after="0" w:afterAutospacing="0" w:line="360" w:lineRule="auto"/>
              <w:ind w:left="0" w:right="0" w:firstLine="480" w:firstLineChars="200"/>
              <w:jc w:val="both"/>
              <w:rPr>
                <w:rFonts w:hint="default"/>
                <w:color w:val="auto"/>
                <w:sz w:val="24"/>
                <w:szCs w:val="24"/>
                <w:lang w:val="en-US" w:eastAsia="zh-CN"/>
              </w:rPr>
            </w:pPr>
            <w:r>
              <w:rPr>
                <w:rFonts w:hint="default"/>
                <w:color w:val="auto"/>
                <w:sz w:val="24"/>
                <w:szCs w:val="24"/>
                <w:lang w:val="en-US" w:eastAsia="zh-CN"/>
              </w:rPr>
              <w:t>（2）监测项目</w:t>
            </w:r>
          </w:p>
          <w:p>
            <w:pPr>
              <w:keepNext w:val="0"/>
              <w:keepLines w:val="0"/>
              <w:suppressLineNumbers w:val="0"/>
              <w:spacing w:before="0" w:beforeAutospacing="0" w:after="0" w:afterAutospacing="0" w:line="360" w:lineRule="auto"/>
              <w:ind w:left="0" w:right="0" w:firstLine="480" w:firstLineChars="200"/>
              <w:jc w:val="left"/>
              <w:rPr>
                <w:rFonts w:hint="eastAsia"/>
                <w:color w:val="auto"/>
                <w:sz w:val="24"/>
                <w:szCs w:val="24"/>
                <w:lang w:val="en-US" w:eastAsia="zh-CN"/>
              </w:rPr>
            </w:pPr>
            <w:r>
              <w:rPr>
                <w:rFonts w:hint="eastAsia"/>
                <w:color w:val="auto"/>
                <w:sz w:val="24"/>
                <w:szCs w:val="24"/>
                <w:lang w:val="en-US" w:eastAsia="zh-CN"/>
              </w:rPr>
              <w:t>SO</w:t>
            </w:r>
            <w:r>
              <w:rPr>
                <w:rFonts w:hint="eastAsia"/>
                <w:color w:val="auto"/>
                <w:sz w:val="24"/>
                <w:szCs w:val="24"/>
                <w:vertAlign w:val="subscript"/>
                <w:lang w:val="en-US" w:eastAsia="zh-CN"/>
              </w:rPr>
              <w:t>2</w:t>
            </w:r>
            <w:r>
              <w:rPr>
                <w:rFonts w:hint="eastAsia"/>
                <w:color w:val="auto"/>
                <w:sz w:val="24"/>
                <w:szCs w:val="24"/>
                <w:lang w:val="en-US" w:eastAsia="zh-CN"/>
              </w:rPr>
              <w:t>、NO</w:t>
            </w:r>
            <w:r>
              <w:rPr>
                <w:rFonts w:hint="eastAsia"/>
                <w:color w:val="auto"/>
                <w:sz w:val="24"/>
                <w:szCs w:val="24"/>
                <w:vertAlign w:val="subscript"/>
                <w:lang w:val="en-US" w:eastAsia="zh-CN"/>
              </w:rPr>
              <w:t>X</w:t>
            </w:r>
            <w:r>
              <w:rPr>
                <w:rFonts w:hint="eastAsia"/>
                <w:color w:val="auto"/>
                <w:sz w:val="24"/>
                <w:szCs w:val="24"/>
                <w:lang w:val="en-US" w:eastAsia="zh-CN"/>
              </w:rPr>
              <w:t>、颗粒物、氨、非甲烷总烃、二甲苯</w:t>
            </w:r>
          </w:p>
          <w:p>
            <w:pPr>
              <w:keepNext w:val="0"/>
              <w:keepLines w:val="0"/>
              <w:suppressLineNumbers w:val="0"/>
              <w:spacing w:before="0" w:beforeAutospacing="0" w:after="0" w:afterAutospacing="0" w:line="360" w:lineRule="auto"/>
              <w:ind w:left="0" w:right="0" w:firstLine="480" w:firstLineChars="200"/>
              <w:jc w:val="both"/>
              <w:rPr>
                <w:rFonts w:hint="default"/>
                <w:color w:val="auto"/>
                <w:sz w:val="24"/>
                <w:szCs w:val="24"/>
                <w:lang w:val="en-US" w:eastAsia="zh-CN"/>
              </w:rPr>
            </w:pPr>
            <w:r>
              <w:rPr>
                <w:rFonts w:hint="default"/>
                <w:color w:val="auto"/>
                <w:sz w:val="24"/>
                <w:szCs w:val="24"/>
                <w:lang w:val="en-US" w:eastAsia="zh-CN"/>
              </w:rPr>
              <w:t>（3）采样周期、频次</w:t>
            </w:r>
          </w:p>
          <w:p>
            <w:pPr>
              <w:keepNext w:val="0"/>
              <w:keepLines w:val="0"/>
              <w:suppressLineNumbers w:val="0"/>
              <w:spacing w:before="0" w:beforeAutospacing="0" w:after="0" w:afterAutospacing="0" w:line="360" w:lineRule="auto"/>
              <w:ind w:left="0" w:right="0" w:firstLine="480" w:firstLineChars="200"/>
              <w:jc w:val="both"/>
              <w:rPr>
                <w:rFonts w:hint="default"/>
                <w:color w:val="auto"/>
                <w:sz w:val="24"/>
                <w:szCs w:val="24"/>
                <w:lang w:val="en-US" w:eastAsia="zh-CN"/>
              </w:rPr>
            </w:pPr>
            <w:r>
              <w:rPr>
                <w:rFonts w:hint="default"/>
                <w:color w:val="auto"/>
                <w:sz w:val="24"/>
                <w:szCs w:val="24"/>
                <w:lang w:val="en-US" w:eastAsia="zh-CN"/>
              </w:rPr>
              <w:t>连续监测2天，3次/天</w:t>
            </w:r>
            <w:r>
              <w:rPr>
                <w:rFonts w:hint="eastAsia"/>
                <w:color w:val="auto"/>
                <w:sz w:val="24"/>
                <w:szCs w:val="24"/>
                <w:lang w:val="en-US" w:eastAsia="zh-CN"/>
              </w:rPr>
              <w:t>。</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default"/>
                <w:color w:val="auto"/>
                <w:sz w:val="24"/>
                <w:szCs w:val="24"/>
                <w:lang w:val="en-US" w:eastAsia="zh-CN"/>
              </w:rPr>
              <w:t>有组织排放废气监测内容见下表6-1</w:t>
            </w:r>
            <w:r>
              <w:rPr>
                <w:rFonts w:hint="eastAsia"/>
                <w:color w:val="auto"/>
                <w:sz w:val="24"/>
                <w:szCs w:val="24"/>
                <w:lang w:val="en-US" w:eastAsia="zh-CN"/>
              </w:rPr>
              <w:t>。</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jc w:val="center"/>
              <w:textAlignment w:val="auto"/>
              <w:rPr>
                <w:rFonts w:hint="default"/>
                <w:b/>
                <w:bCs/>
                <w:color w:val="auto"/>
              </w:rPr>
            </w:pPr>
            <w:r>
              <w:rPr>
                <w:rFonts w:hint="default"/>
                <w:b/>
                <w:bCs/>
                <w:color w:val="auto"/>
              </w:rPr>
              <w:t>表</w:t>
            </w:r>
            <w:r>
              <w:rPr>
                <w:rFonts w:hint="default"/>
                <w:b/>
                <w:bCs/>
                <w:color w:val="auto"/>
                <w:lang w:val="en-US" w:eastAsia="zh-CN"/>
              </w:rPr>
              <w:t>6-1</w:t>
            </w:r>
            <w:r>
              <w:rPr>
                <w:rFonts w:hint="default"/>
                <w:b/>
                <w:bCs/>
                <w:color w:val="auto"/>
              </w:rPr>
              <w:t xml:space="preserve">  有组织废气排放监测一览表</w:t>
            </w:r>
          </w:p>
          <w:tbl>
            <w:tblPr>
              <w:tblStyle w:val="22"/>
              <w:tblW w:w="4995" w:type="pct"/>
              <w:tblInd w:w="5"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95"/>
              <w:gridCol w:w="828"/>
              <w:gridCol w:w="1741"/>
              <w:gridCol w:w="2101"/>
              <w:gridCol w:w="1349"/>
              <w:gridCol w:w="2068"/>
              <w:gridCol w:w="1154"/>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8" w:hRule="atLeast"/>
              </w:trPr>
              <w:tc>
                <w:tcPr>
                  <w:tcW w:w="254" w:type="pct"/>
                  <w:noWrap w:val="0"/>
                  <w:vAlign w:val="center"/>
                </w:tcPr>
                <w:p>
                  <w:pPr>
                    <w:pStyle w:val="26"/>
                    <w:keepNext w:val="0"/>
                    <w:keepLines w:val="0"/>
                    <w:suppressLineNumbers w:val="0"/>
                    <w:spacing w:before="0" w:beforeAutospacing="0" w:after="0" w:afterAutospacing="0"/>
                    <w:ind w:left="0" w:leftChars="0" w:right="0" w:firstLine="0" w:firstLineChars="0"/>
                    <w:jc w:val="both"/>
                    <w:rPr>
                      <w:rFonts w:hint="default" w:ascii="Times New Roman" w:hAnsi="Times New Roman" w:cs="Times New Roman"/>
                      <w:color w:val="auto"/>
                      <w:sz w:val="21"/>
                      <w:szCs w:val="21"/>
                    </w:rPr>
                  </w:pPr>
                  <w:r>
                    <w:rPr>
                      <w:rFonts w:hint="default" w:ascii="Times New Roman" w:hAnsi="Times New Roman" w:cs="Times New Roman"/>
                      <w:b/>
                      <w:bCs/>
                      <w:color w:val="auto"/>
                      <w:sz w:val="21"/>
                      <w:szCs w:val="21"/>
                    </w:rPr>
                    <w:t>序号</w:t>
                  </w:r>
                </w:p>
              </w:tc>
              <w:tc>
                <w:tcPr>
                  <w:tcW w:w="425" w:type="pct"/>
                  <w:noWrap w:val="0"/>
                  <w:vAlign w:val="center"/>
                </w:tcPr>
                <w:p>
                  <w:pPr>
                    <w:pStyle w:val="26"/>
                    <w:keepNext w:val="0"/>
                    <w:keepLines w:val="0"/>
                    <w:suppressLineNumbers w:val="0"/>
                    <w:spacing w:before="0" w:beforeAutospacing="0" w:after="0" w:afterAutospacing="0"/>
                    <w:ind w:left="0" w:leftChars="0" w:right="0" w:firstLine="0" w:firstLineChars="0"/>
                    <w:jc w:val="both"/>
                    <w:rPr>
                      <w:rFonts w:hint="default" w:ascii="Times New Roman" w:hAnsi="Times New Roman" w:cs="Times New Roman"/>
                      <w:color w:val="auto"/>
                      <w:sz w:val="21"/>
                      <w:szCs w:val="21"/>
                    </w:rPr>
                  </w:pPr>
                  <w:r>
                    <w:rPr>
                      <w:rFonts w:hint="default" w:ascii="Times New Roman" w:hAnsi="Times New Roman" w:cs="Times New Roman"/>
                      <w:b/>
                      <w:bCs/>
                      <w:color w:val="auto"/>
                      <w:sz w:val="21"/>
                      <w:szCs w:val="21"/>
                    </w:rPr>
                    <w:t>排放形式</w:t>
                  </w:r>
                </w:p>
              </w:tc>
              <w:tc>
                <w:tcPr>
                  <w:tcW w:w="893" w:type="pct"/>
                  <w:noWrap w:val="0"/>
                  <w:vAlign w:val="center"/>
                </w:tcPr>
                <w:p>
                  <w:pPr>
                    <w:pStyle w:val="26"/>
                    <w:keepNext w:val="0"/>
                    <w:keepLines w:val="0"/>
                    <w:suppressLineNumbers w:val="0"/>
                    <w:spacing w:before="0" w:beforeAutospacing="0" w:after="0" w:afterAutospacing="0"/>
                    <w:ind w:left="0" w:right="0"/>
                    <w:jc w:val="both"/>
                    <w:rPr>
                      <w:rFonts w:hint="default" w:ascii="Times New Roman" w:hAnsi="Times New Roman" w:cs="Times New Roman"/>
                      <w:b/>
                      <w:bCs/>
                      <w:color w:val="auto"/>
                      <w:sz w:val="21"/>
                      <w:szCs w:val="21"/>
                    </w:rPr>
                  </w:pPr>
                  <w:r>
                    <w:rPr>
                      <w:rFonts w:hint="eastAsia" w:ascii="Times New Roman" w:hAnsi="Times New Roman" w:cs="Times New Roman"/>
                      <w:b/>
                      <w:bCs/>
                      <w:color w:val="auto"/>
                      <w:sz w:val="21"/>
                      <w:szCs w:val="21"/>
                    </w:rPr>
                    <w:t>排气筒</w:t>
                  </w:r>
                </w:p>
              </w:tc>
              <w:tc>
                <w:tcPr>
                  <w:tcW w:w="1078" w:type="pct"/>
                  <w:noWrap w:val="0"/>
                  <w:vAlign w:val="center"/>
                </w:tcPr>
                <w:p>
                  <w:pPr>
                    <w:pStyle w:val="26"/>
                    <w:keepNext w:val="0"/>
                    <w:keepLines w:val="0"/>
                    <w:suppressLineNumbers w:val="0"/>
                    <w:spacing w:before="0" w:beforeAutospacing="0" w:after="0" w:afterAutospacing="0"/>
                    <w:ind w:left="0" w:leftChars="0" w:right="0" w:firstLine="211" w:firstLineChars="100"/>
                    <w:jc w:val="both"/>
                    <w:rPr>
                      <w:rFonts w:hint="default" w:ascii="Times New Roman" w:hAnsi="Times New Roman" w:cs="Times New Roman"/>
                      <w:b/>
                      <w:bCs/>
                      <w:color w:val="auto"/>
                      <w:sz w:val="21"/>
                      <w:szCs w:val="21"/>
                    </w:rPr>
                  </w:pPr>
                  <w:r>
                    <w:rPr>
                      <w:rFonts w:hint="eastAsia" w:ascii="Times New Roman" w:hAnsi="Times New Roman" w:cs="Times New Roman"/>
                      <w:b/>
                      <w:bCs/>
                      <w:color w:val="auto"/>
                      <w:sz w:val="21"/>
                      <w:szCs w:val="21"/>
                    </w:rPr>
                    <w:t>产污节点</w:t>
                  </w:r>
                </w:p>
              </w:tc>
              <w:tc>
                <w:tcPr>
                  <w:tcW w:w="692" w:type="pct"/>
                  <w:noWrap w:val="0"/>
                  <w:vAlign w:val="center"/>
                </w:tcPr>
                <w:p>
                  <w:pPr>
                    <w:pStyle w:val="26"/>
                    <w:keepNext w:val="0"/>
                    <w:keepLines w:val="0"/>
                    <w:suppressLineNumbers w:val="0"/>
                    <w:spacing w:before="0" w:beforeAutospacing="0" w:after="0" w:afterAutospacing="0"/>
                    <w:ind w:left="0" w:leftChars="0" w:right="0" w:firstLine="211" w:firstLineChars="100"/>
                    <w:jc w:val="both"/>
                    <w:rPr>
                      <w:rFonts w:hint="default" w:ascii="Times New Roman" w:hAnsi="Times New Roman" w:cs="Times New Roman"/>
                      <w:color w:val="auto"/>
                      <w:sz w:val="21"/>
                      <w:szCs w:val="21"/>
                    </w:rPr>
                  </w:pPr>
                  <w:r>
                    <w:rPr>
                      <w:rFonts w:hint="default" w:ascii="Times New Roman" w:hAnsi="Times New Roman" w:cs="Times New Roman"/>
                      <w:b/>
                      <w:bCs/>
                      <w:color w:val="auto"/>
                      <w:sz w:val="21"/>
                      <w:szCs w:val="21"/>
                    </w:rPr>
                    <w:t>监测点位</w:t>
                  </w:r>
                </w:p>
              </w:tc>
              <w:tc>
                <w:tcPr>
                  <w:tcW w:w="1061" w:type="pct"/>
                  <w:noWrap w:val="0"/>
                  <w:vAlign w:val="center"/>
                </w:tcPr>
                <w:p>
                  <w:pPr>
                    <w:pStyle w:val="26"/>
                    <w:keepNext w:val="0"/>
                    <w:keepLines w:val="0"/>
                    <w:suppressLineNumbers w:val="0"/>
                    <w:spacing w:before="0" w:beforeAutospacing="0" w:after="0" w:afterAutospacing="0"/>
                    <w:ind w:left="0" w:right="0"/>
                    <w:jc w:val="both"/>
                    <w:rPr>
                      <w:rFonts w:hint="default" w:ascii="Times New Roman" w:hAnsi="Times New Roman" w:cs="Times New Roman"/>
                      <w:color w:val="auto"/>
                      <w:sz w:val="21"/>
                      <w:szCs w:val="21"/>
                    </w:rPr>
                  </w:pPr>
                  <w:r>
                    <w:rPr>
                      <w:rFonts w:hint="default" w:ascii="Times New Roman" w:hAnsi="Times New Roman" w:cs="Times New Roman"/>
                      <w:b/>
                      <w:bCs/>
                      <w:color w:val="auto"/>
                      <w:sz w:val="21"/>
                      <w:szCs w:val="21"/>
                    </w:rPr>
                    <w:t>监测因子</w:t>
                  </w:r>
                </w:p>
              </w:tc>
              <w:tc>
                <w:tcPr>
                  <w:tcW w:w="592" w:type="pct"/>
                  <w:noWrap w:val="0"/>
                  <w:vAlign w:val="center"/>
                </w:tcPr>
                <w:p>
                  <w:pPr>
                    <w:pStyle w:val="26"/>
                    <w:keepNext w:val="0"/>
                    <w:keepLines w:val="0"/>
                    <w:suppressLineNumbers w:val="0"/>
                    <w:spacing w:before="0" w:beforeAutospacing="0" w:after="0" w:afterAutospacing="0"/>
                    <w:ind w:left="0" w:leftChars="0" w:right="0" w:firstLine="0" w:firstLineChars="0"/>
                    <w:jc w:val="both"/>
                    <w:rPr>
                      <w:rFonts w:hint="default" w:ascii="Times New Roman" w:hAnsi="Times New Roman" w:cs="Times New Roman"/>
                      <w:color w:val="auto"/>
                      <w:sz w:val="21"/>
                      <w:szCs w:val="21"/>
                    </w:rPr>
                  </w:pPr>
                  <w:r>
                    <w:rPr>
                      <w:rFonts w:hint="default" w:ascii="Times New Roman" w:hAnsi="Times New Roman" w:cs="Times New Roman"/>
                      <w:b/>
                      <w:bCs/>
                      <w:color w:val="auto"/>
                      <w:sz w:val="21"/>
                      <w:szCs w:val="21"/>
                    </w:rPr>
                    <w:t>监测频次</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254"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1</w:t>
                  </w:r>
                </w:p>
              </w:tc>
              <w:tc>
                <w:tcPr>
                  <w:tcW w:w="425" w:type="pct"/>
                  <w:vMerge w:val="restar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有组织</w:t>
                  </w:r>
                </w:p>
              </w:tc>
              <w:tc>
                <w:tcPr>
                  <w:tcW w:w="893" w:type="pct"/>
                  <w:vMerge w:val="restar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DA001排气筒</w:t>
                  </w:r>
                </w:p>
              </w:tc>
              <w:tc>
                <w:tcPr>
                  <w:tcW w:w="1078" w:type="pct"/>
                  <w:vMerge w:val="restar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油雾分离器+低温等离子+二级活性碳</w:t>
                  </w:r>
                </w:p>
              </w:tc>
              <w:tc>
                <w:tcPr>
                  <w:tcW w:w="692"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进口</w:t>
                  </w:r>
                </w:p>
              </w:tc>
              <w:tc>
                <w:tcPr>
                  <w:tcW w:w="1061"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氨、非甲烷总烃</w:t>
                  </w:r>
                </w:p>
              </w:tc>
              <w:tc>
                <w:tcPr>
                  <w:tcW w:w="592" w:type="pct"/>
                  <w:vMerge w:val="restar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2天，固定间隔时间取3次样</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2" w:hRule="atLeast"/>
              </w:trPr>
              <w:tc>
                <w:tcPr>
                  <w:tcW w:w="254"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2</w:t>
                  </w:r>
                </w:p>
              </w:tc>
              <w:tc>
                <w:tcPr>
                  <w:tcW w:w="425" w:type="pct"/>
                  <w:vMerge w:val="continue"/>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p>
              </w:tc>
              <w:tc>
                <w:tcPr>
                  <w:tcW w:w="893" w:type="pct"/>
                  <w:vMerge w:val="continue"/>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p>
              </w:tc>
              <w:tc>
                <w:tcPr>
                  <w:tcW w:w="1078" w:type="pct"/>
                  <w:vMerge w:val="continue"/>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p>
              </w:tc>
              <w:tc>
                <w:tcPr>
                  <w:tcW w:w="692"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出口</w:t>
                  </w:r>
                </w:p>
              </w:tc>
              <w:tc>
                <w:tcPr>
                  <w:tcW w:w="1061"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SO</w:t>
                  </w:r>
                  <w:r>
                    <w:rPr>
                      <w:rFonts w:hint="eastAsia" w:ascii="Times New Roman" w:hAnsi="Times New Roman" w:eastAsia="宋体" w:cs="Times New Roman"/>
                      <w:color w:val="auto"/>
                      <w:spacing w:val="0"/>
                      <w:sz w:val="21"/>
                      <w:szCs w:val="21"/>
                      <w:vertAlign w:val="subscript"/>
                      <w:lang w:val="en-US" w:eastAsia="zh-CN"/>
                    </w:rPr>
                    <w:t>2</w:t>
                  </w:r>
                  <w:r>
                    <w:rPr>
                      <w:rFonts w:hint="eastAsia" w:ascii="Times New Roman" w:hAnsi="Times New Roman" w:eastAsia="宋体" w:cs="Times New Roman"/>
                      <w:color w:val="auto"/>
                      <w:spacing w:val="0"/>
                      <w:sz w:val="21"/>
                      <w:szCs w:val="21"/>
                      <w:lang w:val="en-US" w:eastAsia="zh-CN"/>
                    </w:rPr>
                    <w:t>、NO</w:t>
                  </w:r>
                  <w:r>
                    <w:rPr>
                      <w:rFonts w:hint="eastAsia" w:ascii="Times New Roman" w:hAnsi="Times New Roman" w:eastAsia="宋体" w:cs="Times New Roman"/>
                      <w:color w:val="auto"/>
                      <w:spacing w:val="0"/>
                      <w:sz w:val="21"/>
                      <w:szCs w:val="21"/>
                      <w:vertAlign w:val="subscript"/>
                      <w:lang w:val="en-US" w:eastAsia="zh-CN"/>
                    </w:rPr>
                    <w:t>X</w:t>
                  </w:r>
                  <w:r>
                    <w:rPr>
                      <w:rFonts w:hint="eastAsia" w:ascii="Times New Roman" w:hAnsi="Times New Roman" w:eastAsia="宋体" w:cs="Times New Roman"/>
                      <w:color w:val="auto"/>
                      <w:spacing w:val="0"/>
                      <w:sz w:val="21"/>
                      <w:szCs w:val="21"/>
                      <w:lang w:val="en-US" w:eastAsia="zh-CN"/>
                    </w:rPr>
                    <w:t>、颗粒物、氨、非甲烷总烃</w:t>
                  </w:r>
                </w:p>
              </w:tc>
              <w:tc>
                <w:tcPr>
                  <w:tcW w:w="592" w:type="pct"/>
                  <w:vMerge w:val="continue"/>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254"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3</w:t>
                  </w:r>
                </w:p>
              </w:tc>
              <w:tc>
                <w:tcPr>
                  <w:tcW w:w="425" w:type="pct"/>
                  <w:vMerge w:val="continue"/>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p>
              </w:tc>
              <w:tc>
                <w:tcPr>
                  <w:tcW w:w="893"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DA002排气筒</w:t>
                  </w:r>
                </w:p>
              </w:tc>
              <w:tc>
                <w:tcPr>
                  <w:tcW w:w="107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二级活性炭</w:t>
                  </w:r>
                </w:p>
              </w:tc>
              <w:tc>
                <w:tcPr>
                  <w:tcW w:w="692"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进口及出口</w:t>
                  </w:r>
                </w:p>
              </w:tc>
              <w:tc>
                <w:tcPr>
                  <w:tcW w:w="1061"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非甲烷总烃、二甲苯</w:t>
                  </w:r>
                </w:p>
              </w:tc>
              <w:tc>
                <w:tcPr>
                  <w:tcW w:w="592" w:type="pct"/>
                  <w:vMerge w:val="continue"/>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54"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4</w:t>
                  </w:r>
                </w:p>
              </w:tc>
              <w:tc>
                <w:tcPr>
                  <w:tcW w:w="425" w:type="pct"/>
                  <w:vMerge w:val="continue"/>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p>
              </w:tc>
              <w:tc>
                <w:tcPr>
                  <w:tcW w:w="893"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DA003排气筒</w:t>
                  </w:r>
                </w:p>
              </w:tc>
              <w:tc>
                <w:tcPr>
                  <w:tcW w:w="107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滤筒除尘器</w:t>
                  </w:r>
                </w:p>
              </w:tc>
              <w:tc>
                <w:tcPr>
                  <w:tcW w:w="692"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进口及出口</w:t>
                  </w:r>
                </w:p>
              </w:tc>
              <w:tc>
                <w:tcPr>
                  <w:tcW w:w="1061"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颗粒物</w:t>
                  </w:r>
                </w:p>
              </w:tc>
              <w:tc>
                <w:tcPr>
                  <w:tcW w:w="592" w:type="pct"/>
                  <w:vMerge w:val="continue"/>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p>
              </w:tc>
            </w:tr>
          </w:tbl>
          <w:p>
            <w:pPr>
              <w:keepNext w:val="0"/>
              <w:keepLines w:val="0"/>
              <w:suppressLineNumbers w:val="0"/>
              <w:spacing w:before="0" w:beforeAutospacing="0" w:after="0" w:afterAutospacing="0" w:line="360" w:lineRule="auto"/>
              <w:ind w:left="0" w:right="0" w:firstLine="240" w:firstLineChars="100"/>
              <w:jc w:val="both"/>
              <w:rPr>
                <w:rFonts w:hint="default"/>
                <w:color w:val="auto"/>
                <w:sz w:val="24"/>
                <w:szCs w:val="24"/>
                <w:lang w:val="en-US" w:eastAsia="zh-CN"/>
              </w:rPr>
            </w:pPr>
            <w:r>
              <w:rPr>
                <w:rFonts w:hint="eastAsia"/>
                <w:color w:val="auto"/>
                <w:sz w:val="24"/>
                <w:szCs w:val="24"/>
                <w:lang w:val="en-US" w:eastAsia="zh-CN"/>
              </w:rPr>
              <w:t>2、</w:t>
            </w:r>
            <w:r>
              <w:rPr>
                <w:rFonts w:hint="default"/>
                <w:color w:val="auto"/>
                <w:sz w:val="24"/>
                <w:szCs w:val="24"/>
                <w:lang w:val="en-US" w:eastAsia="zh-CN"/>
              </w:rPr>
              <w:t>无组织</w:t>
            </w:r>
            <w:r>
              <w:rPr>
                <w:rFonts w:hint="eastAsia"/>
                <w:color w:val="auto"/>
                <w:sz w:val="24"/>
                <w:szCs w:val="24"/>
                <w:lang w:val="en-US" w:eastAsia="zh-CN"/>
              </w:rPr>
              <w:t>废气</w:t>
            </w:r>
            <w:r>
              <w:rPr>
                <w:rFonts w:hint="default"/>
                <w:color w:val="auto"/>
                <w:sz w:val="24"/>
                <w:szCs w:val="24"/>
                <w:lang w:val="en-US" w:eastAsia="zh-CN"/>
              </w:rPr>
              <w:t>排放</w:t>
            </w:r>
            <w:r>
              <w:rPr>
                <w:rFonts w:hint="eastAsia"/>
                <w:color w:val="auto"/>
                <w:sz w:val="24"/>
                <w:szCs w:val="24"/>
                <w:lang w:val="en-US" w:eastAsia="zh-CN"/>
              </w:rPr>
              <w:t>监测因子及采样周期、频次</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（1）监测点位</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default"/>
                <w:color w:val="auto"/>
                <w:sz w:val="24"/>
                <w:szCs w:val="24"/>
                <w:lang w:val="en-US" w:eastAsia="zh-CN"/>
              </w:rPr>
              <w:t>上风向（参照点）1个点，下风向（监测点）三个点。监控点为单位周界外10m范围内浓度最高点</w:t>
            </w:r>
            <w:r>
              <w:rPr>
                <w:rFonts w:hint="eastAsia"/>
                <w:color w:val="auto"/>
                <w:sz w:val="24"/>
                <w:szCs w:val="24"/>
                <w:lang w:val="en-US" w:eastAsia="zh-CN"/>
              </w:rPr>
              <w:t>.</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（2）监测项目</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SO2、NOX、颗粒物、氨、非甲烷总烃、二甲苯</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（3）采样周期、频次</w:t>
            </w:r>
          </w:p>
          <w:p>
            <w:pPr>
              <w:keepNext w:val="0"/>
              <w:keepLines w:val="0"/>
              <w:suppressLineNumbers w:val="0"/>
              <w:spacing w:before="0" w:beforeAutospacing="0" w:after="0" w:afterAutospacing="0" w:line="360" w:lineRule="auto"/>
              <w:ind w:left="0" w:right="0" w:firstLine="480" w:firstLineChars="200"/>
              <w:jc w:val="both"/>
              <w:rPr>
                <w:rFonts w:hint="default"/>
                <w:color w:val="auto"/>
                <w:sz w:val="24"/>
                <w:szCs w:val="24"/>
                <w:lang w:val="en-US" w:eastAsia="zh-CN"/>
              </w:rPr>
            </w:pPr>
            <w:r>
              <w:rPr>
                <w:rFonts w:hint="default"/>
                <w:color w:val="auto"/>
                <w:sz w:val="24"/>
                <w:szCs w:val="24"/>
                <w:lang w:val="en-US" w:eastAsia="zh-CN"/>
              </w:rPr>
              <w:t>连续监测2天，</w:t>
            </w:r>
            <w:r>
              <w:rPr>
                <w:rFonts w:hint="eastAsia"/>
                <w:color w:val="auto"/>
                <w:sz w:val="24"/>
                <w:szCs w:val="24"/>
                <w:lang w:val="en-US" w:eastAsia="zh-CN"/>
              </w:rPr>
              <w:t>3</w:t>
            </w:r>
            <w:r>
              <w:rPr>
                <w:rFonts w:hint="default"/>
                <w:color w:val="auto"/>
                <w:sz w:val="24"/>
                <w:szCs w:val="24"/>
                <w:lang w:val="en-US" w:eastAsia="zh-CN"/>
              </w:rPr>
              <w:t>次/天。</w:t>
            </w:r>
          </w:p>
          <w:p>
            <w:pPr>
              <w:keepNext w:val="0"/>
              <w:keepLines w:val="0"/>
              <w:suppressLineNumbers w:val="0"/>
              <w:spacing w:before="0" w:beforeAutospacing="0" w:after="0" w:afterAutospacing="0" w:line="360" w:lineRule="auto"/>
              <w:ind w:left="0" w:right="0" w:firstLine="480" w:firstLineChars="200"/>
              <w:jc w:val="both"/>
              <w:rPr>
                <w:rFonts w:hint="eastAsia"/>
                <w:b/>
                <w:bCs/>
                <w:color w:val="auto"/>
                <w:lang w:val="en-US" w:eastAsia="zh-CN"/>
              </w:rPr>
            </w:pPr>
            <w:r>
              <w:rPr>
                <w:rFonts w:hint="eastAsia"/>
                <w:color w:val="auto"/>
                <w:sz w:val="24"/>
                <w:szCs w:val="24"/>
                <w:lang w:val="en-US" w:eastAsia="zh-CN"/>
              </w:rPr>
              <w:t>无</w:t>
            </w:r>
            <w:r>
              <w:rPr>
                <w:rFonts w:hint="default"/>
                <w:color w:val="auto"/>
                <w:sz w:val="24"/>
                <w:szCs w:val="24"/>
                <w:lang w:val="en-US" w:eastAsia="zh-CN"/>
              </w:rPr>
              <w:t>组织排放废气监测内容见下表6-</w:t>
            </w:r>
            <w:r>
              <w:rPr>
                <w:rFonts w:hint="eastAsia"/>
                <w:color w:val="auto"/>
                <w:sz w:val="24"/>
                <w:szCs w:val="24"/>
                <w:lang w:val="en-US" w:eastAsia="zh-CN"/>
              </w:rPr>
              <w:t>2</w:t>
            </w:r>
            <w:r>
              <w:rPr>
                <w:rFonts w:hint="default"/>
                <w:color w:val="auto"/>
                <w:sz w:val="24"/>
                <w:szCs w:val="24"/>
                <w:lang w:val="en-US" w:eastAsia="zh-CN"/>
              </w:rPr>
              <w:t>。</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jc w:val="center"/>
              <w:textAlignment w:val="auto"/>
              <w:rPr>
                <w:rFonts w:hint="default"/>
                <w:b/>
                <w:bCs/>
                <w:color w:val="auto"/>
              </w:rPr>
            </w:pPr>
            <w:r>
              <w:rPr>
                <w:rFonts w:hint="eastAsia"/>
                <w:b/>
                <w:bCs/>
                <w:color w:val="auto"/>
                <w:lang w:val="en-US" w:eastAsia="zh-CN"/>
              </w:rPr>
              <w:t>表6-2</w:t>
            </w:r>
            <w:r>
              <w:rPr>
                <w:rFonts w:hint="default"/>
                <w:b/>
                <w:bCs/>
                <w:color w:val="auto"/>
                <w:lang w:val="en-US" w:eastAsia="zh-CN"/>
              </w:rPr>
              <w:t xml:space="preserve"> </w:t>
            </w:r>
            <w:r>
              <w:rPr>
                <w:rFonts w:hint="eastAsia"/>
                <w:b/>
                <w:bCs/>
                <w:color w:val="auto"/>
                <w:lang w:val="en-US" w:eastAsia="zh-CN"/>
              </w:rPr>
              <w:t>无组织监测</w:t>
            </w:r>
            <w:r>
              <w:rPr>
                <w:rFonts w:hint="eastAsia"/>
                <w:b/>
                <w:bCs/>
                <w:color w:val="auto"/>
              </w:rPr>
              <w:t>一览表</w:t>
            </w:r>
          </w:p>
          <w:tbl>
            <w:tblPr>
              <w:tblStyle w:val="22"/>
              <w:tblW w:w="4997" w:type="pct"/>
              <w:jc w:val="center"/>
              <w:tblBorders>
                <w:top w:val="single" w:color="auto" w:sz="4" w:space="0"/>
                <w:left w:val="none" w:color="auto" w:sz="0" w:space="0"/>
                <w:bottom w:val="single" w:color="auto" w:sz="4"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1437"/>
              <w:gridCol w:w="3410"/>
              <w:gridCol w:w="2383"/>
              <w:gridCol w:w="2510"/>
            </w:tblGrid>
            <w:tr>
              <w:tblPrEx>
                <w:tblBorders>
                  <w:top w:val="single" w:color="auto" w:sz="4" w:space="0"/>
                  <w:left w:val="none" w:color="auto" w:sz="0" w:space="0"/>
                  <w:bottom w:val="single" w:color="auto"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488" w:type="pct"/>
                  <w:gridSpan w:val="2"/>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b/>
                      <w:bCs/>
                      <w:color w:val="auto"/>
                      <w:spacing w:val="0"/>
                      <w:sz w:val="21"/>
                      <w:szCs w:val="21"/>
                      <w:lang w:val="en-US" w:eastAsia="zh-CN"/>
                    </w:rPr>
                  </w:pPr>
                  <w:r>
                    <w:rPr>
                      <w:rFonts w:hint="eastAsia" w:ascii="Times New Roman" w:hAnsi="Times New Roman" w:eastAsia="宋体" w:cs="Times New Roman"/>
                      <w:b/>
                      <w:bCs/>
                      <w:color w:val="auto"/>
                      <w:spacing w:val="0"/>
                      <w:sz w:val="21"/>
                      <w:szCs w:val="21"/>
                      <w:lang w:val="en-US" w:eastAsia="zh-CN"/>
                    </w:rPr>
                    <w:t>监测点位</w:t>
                  </w:r>
                </w:p>
              </w:tc>
              <w:tc>
                <w:tcPr>
                  <w:tcW w:w="1223"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b/>
                      <w:bCs/>
                      <w:color w:val="auto"/>
                      <w:spacing w:val="0"/>
                      <w:sz w:val="21"/>
                      <w:szCs w:val="21"/>
                      <w:lang w:val="en-US" w:eastAsia="zh-CN"/>
                    </w:rPr>
                  </w:pPr>
                  <w:r>
                    <w:rPr>
                      <w:rFonts w:hint="eastAsia" w:ascii="Times New Roman" w:hAnsi="Times New Roman" w:eastAsia="宋体" w:cs="Times New Roman"/>
                      <w:b/>
                      <w:bCs/>
                      <w:color w:val="auto"/>
                      <w:spacing w:val="0"/>
                      <w:sz w:val="21"/>
                      <w:szCs w:val="21"/>
                      <w:lang w:val="en-US" w:eastAsia="zh-CN"/>
                    </w:rPr>
                    <w:t>监测项目</w:t>
                  </w:r>
                </w:p>
              </w:tc>
              <w:tc>
                <w:tcPr>
                  <w:tcW w:w="128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b/>
                      <w:bCs/>
                      <w:color w:val="auto"/>
                      <w:spacing w:val="0"/>
                      <w:sz w:val="21"/>
                      <w:szCs w:val="21"/>
                      <w:lang w:val="en-US" w:eastAsia="zh-CN"/>
                    </w:rPr>
                  </w:pPr>
                  <w:r>
                    <w:rPr>
                      <w:rFonts w:hint="eastAsia" w:ascii="Times New Roman" w:hAnsi="Times New Roman" w:eastAsia="宋体" w:cs="Times New Roman"/>
                      <w:b/>
                      <w:bCs/>
                      <w:color w:val="auto"/>
                      <w:spacing w:val="0"/>
                      <w:sz w:val="21"/>
                      <w:szCs w:val="21"/>
                      <w:lang w:val="en-US" w:eastAsia="zh-CN"/>
                    </w:rPr>
                    <w:t>监测频次</w:t>
                  </w:r>
                </w:p>
              </w:tc>
            </w:tr>
            <w:tr>
              <w:tblPrEx>
                <w:tblBorders>
                  <w:top w:val="single" w:color="auto" w:sz="4" w:space="0"/>
                  <w:left w:val="none" w:color="auto" w:sz="0" w:space="0"/>
                  <w:bottom w:val="single" w:color="auto"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1447" w:hRule="atLeast"/>
                <w:jc w:val="center"/>
              </w:trPr>
              <w:tc>
                <w:tcPr>
                  <w:tcW w:w="73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无组织排放</w:t>
                  </w:r>
                </w:p>
              </w:tc>
              <w:tc>
                <w:tcPr>
                  <w:tcW w:w="1750" w:type="pct"/>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上风向（参照点）1个点，下风向（监测点）三个点。监控点为单位周界外10m范围内浓度最高点</w:t>
                  </w:r>
                </w:p>
              </w:tc>
              <w:tc>
                <w:tcPr>
                  <w:tcW w:w="1223" w:type="pct"/>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SO2、NOX、颗粒物、氨、非甲烷总烃、二甲苯</w:t>
                  </w:r>
                </w:p>
              </w:tc>
              <w:tc>
                <w:tcPr>
                  <w:tcW w:w="1288" w:type="pct"/>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eastAsia" w:ascii="Times New Roman" w:hAnsi="Times New Roman" w:eastAsia="宋体" w:cs="Times New Roman"/>
                      <w:b w:val="0"/>
                      <w:bCs w:val="0"/>
                      <w:color w:val="auto"/>
                      <w:kern w:val="2"/>
                      <w:sz w:val="21"/>
                      <w:szCs w:val="21"/>
                      <w:lang w:val="en-US" w:eastAsia="zh-CN" w:bidi="ar-SA"/>
                    </w:rPr>
                  </w:pPr>
                  <w:r>
                    <w:rPr>
                      <w:rFonts w:hint="default" w:ascii="Times New Roman" w:hAnsi="Times New Roman" w:eastAsia="宋体" w:cs="Times New Roman"/>
                      <w:color w:val="auto"/>
                      <w:sz w:val="21"/>
                      <w:szCs w:val="21"/>
                    </w:rPr>
                    <w:t>连续监测2天，</w:t>
                  </w: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次/天</w:t>
                  </w:r>
                </w:p>
              </w:tc>
            </w:tr>
          </w:tbl>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3、废水监测内容</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（1）监测点位</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废水总排口</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（2）监测项目</w:t>
            </w:r>
          </w:p>
          <w:p>
            <w:pPr>
              <w:keepNext w:val="0"/>
              <w:keepLines w:val="0"/>
              <w:suppressLineNumbers w:val="0"/>
              <w:spacing w:before="0" w:beforeAutospacing="0" w:after="0" w:afterAutospacing="0" w:line="360" w:lineRule="auto"/>
              <w:ind w:left="0" w:right="0" w:firstLine="480" w:firstLineChars="200"/>
              <w:jc w:val="both"/>
              <w:rPr>
                <w:rFonts w:hint="default"/>
                <w:color w:val="auto"/>
                <w:sz w:val="24"/>
                <w:szCs w:val="24"/>
                <w:lang w:val="en-US" w:eastAsia="zh-CN"/>
              </w:rPr>
            </w:pPr>
            <w:r>
              <w:rPr>
                <w:rFonts w:hint="eastAsia"/>
                <w:color w:val="auto"/>
                <w:sz w:val="24"/>
                <w:szCs w:val="24"/>
                <w:lang w:val="en-US" w:eastAsia="zh-CN"/>
              </w:rPr>
              <w:t>NH</w:t>
            </w:r>
            <w:r>
              <w:rPr>
                <w:rFonts w:hint="eastAsia"/>
                <w:color w:val="auto"/>
                <w:sz w:val="24"/>
                <w:szCs w:val="24"/>
                <w:vertAlign w:val="subscript"/>
                <w:lang w:val="en-US" w:eastAsia="zh-CN"/>
              </w:rPr>
              <w:t>3</w:t>
            </w:r>
            <w:r>
              <w:rPr>
                <w:rFonts w:hint="eastAsia"/>
                <w:color w:val="auto"/>
                <w:sz w:val="24"/>
                <w:szCs w:val="24"/>
                <w:lang w:val="en-US" w:eastAsia="zh-CN"/>
              </w:rPr>
              <w:t>-N</w:t>
            </w:r>
            <w:r>
              <w:rPr>
                <w:rFonts w:hint="default" w:ascii="Times New Roman" w:hAnsi="Times New Roman" w:eastAsia="宋体" w:cs="Times New Roman"/>
                <w:color w:val="auto"/>
                <w:sz w:val="21"/>
                <w:szCs w:val="21"/>
                <w:lang w:val="en-US" w:eastAsia="zh-CN"/>
              </w:rPr>
              <w:t>、</w:t>
            </w:r>
            <w:r>
              <w:rPr>
                <w:rFonts w:hint="eastAsia"/>
                <w:color w:val="auto"/>
                <w:sz w:val="24"/>
                <w:szCs w:val="24"/>
                <w:lang w:val="en-US" w:eastAsia="zh-CN"/>
              </w:rPr>
              <w:t>悬浮物</w:t>
            </w:r>
            <w:r>
              <w:rPr>
                <w:rFonts w:hint="default" w:ascii="Times New Roman" w:hAnsi="Times New Roman" w:eastAsia="宋体" w:cs="Times New Roman"/>
                <w:color w:val="auto"/>
                <w:sz w:val="21"/>
                <w:szCs w:val="21"/>
                <w:lang w:val="en-US" w:eastAsia="zh-CN"/>
              </w:rPr>
              <w:t>、</w:t>
            </w:r>
            <w:r>
              <w:rPr>
                <w:rFonts w:hint="eastAsia"/>
                <w:color w:val="auto"/>
                <w:sz w:val="24"/>
                <w:szCs w:val="24"/>
                <w:lang w:val="en-US" w:eastAsia="zh-CN"/>
              </w:rPr>
              <w:t>COD</w:t>
            </w:r>
            <w:r>
              <w:rPr>
                <w:rFonts w:hint="default" w:ascii="Times New Roman" w:hAnsi="Times New Roman" w:eastAsia="宋体" w:cs="Times New Roman"/>
                <w:color w:val="auto"/>
                <w:sz w:val="21"/>
                <w:szCs w:val="21"/>
                <w:lang w:val="en-US" w:eastAsia="zh-CN"/>
              </w:rPr>
              <w:t>、</w:t>
            </w:r>
            <w:r>
              <w:rPr>
                <w:rFonts w:hint="eastAsia"/>
                <w:color w:val="auto"/>
                <w:sz w:val="24"/>
                <w:szCs w:val="24"/>
                <w:lang w:val="en-US" w:eastAsia="zh-CN"/>
              </w:rPr>
              <w:t>pH</w:t>
            </w:r>
            <w:r>
              <w:rPr>
                <w:rFonts w:hint="default" w:ascii="Times New Roman" w:hAnsi="Times New Roman" w:eastAsia="宋体" w:cs="Times New Roman"/>
                <w:color w:val="auto"/>
                <w:sz w:val="21"/>
                <w:szCs w:val="21"/>
                <w:lang w:val="en-US" w:eastAsia="zh-CN"/>
              </w:rPr>
              <w:t>、</w:t>
            </w:r>
            <w:r>
              <w:rPr>
                <w:rFonts w:hint="eastAsia"/>
                <w:color w:val="auto"/>
                <w:sz w:val="24"/>
                <w:szCs w:val="24"/>
                <w:lang w:val="en-US" w:eastAsia="zh-CN"/>
              </w:rPr>
              <w:t>总磷</w:t>
            </w:r>
            <w:r>
              <w:rPr>
                <w:rFonts w:hint="default" w:ascii="Times New Roman" w:hAnsi="Times New Roman" w:eastAsia="宋体" w:cs="Times New Roman"/>
                <w:color w:val="auto"/>
                <w:sz w:val="21"/>
                <w:szCs w:val="21"/>
                <w:lang w:val="en-US" w:eastAsia="zh-CN"/>
              </w:rPr>
              <w:t>、</w:t>
            </w:r>
            <w:r>
              <w:rPr>
                <w:rFonts w:hint="eastAsia"/>
                <w:color w:val="auto"/>
                <w:sz w:val="24"/>
                <w:szCs w:val="24"/>
                <w:lang w:val="en-US" w:eastAsia="zh-CN"/>
              </w:rPr>
              <w:t>BOD5</w:t>
            </w:r>
            <w:r>
              <w:rPr>
                <w:rFonts w:hint="default" w:ascii="Times New Roman" w:hAnsi="Times New Roman" w:eastAsia="宋体" w:cs="Times New Roman"/>
                <w:color w:val="auto"/>
                <w:sz w:val="21"/>
                <w:szCs w:val="21"/>
                <w:lang w:val="en-US" w:eastAsia="zh-CN"/>
              </w:rPr>
              <w:t>、</w:t>
            </w:r>
            <w:r>
              <w:rPr>
                <w:rFonts w:hint="eastAsia"/>
                <w:color w:val="auto"/>
                <w:sz w:val="24"/>
                <w:szCs w:val="24"/>
                <w:lang w:val="en-US" w:eastAsia="zh-CN"/>
              </w:rPr>
              <w:t>石油类；</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（3）采样周期、频</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连续监测2天，4次/天。</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eastAsia="zh-CN"/>
              </w:rPr>
              <w:t>废水</w:t>
            </w:r>
            <w:r>
              <w:rPr>
                <w:rFonts w:hint="default"/>
                <w:color w:val="auto"/>
                <w:sz w:val="24"/>
                <w:szCs w:val="24"/>
                <w:lang w:eastAsia="zh-CN"/>
              </w:rPr>
              <w:t>监测内容见下表</w:t>
            </w:r>
            <w:r>
              <w:rPr>
                <w:rFonts w:hint="eastAsia"/>
                <w:color w:val="auto"/>
                <w:sz w:val="24"/>
                <w:szCs w:val="24"/>
                <w:lang w:eastAsia="zh-CN"/>
              </w:rPr>
              <w:t>6</w:t>
            </w:r>
            <w:r>
              <w:rPr>
                <w:rFonts w:hint="default"/>
                <w:color w:val="auto"/>
                <w:sz w:val="24"/>
                <w:szCs w:val="24"/>
                <w:lang w:eastAsia="zh-CN"/>
              </w:rPr>
              <w:t>-</w:t>
            </w:r>
            <w:r>
              <w:rPr>
                <w:rFonts w:hint="eastAsia"/>
                <w:color w:val="auto"/>
                <w:sz w:val="24"/>
                <w:szCs w:val="24"/>
                <w:lang w:eastAsia="zh-CN"/>
              </w:rPr>
              <w:t>3</w:t>
            </w:r>
            <w:r>
              <w:rPr>
                <w:rFonts w:hint="default"/>
                <w:color w:val="auto"/>
                <w:sz w:val="24"/>
                <w:szCs w:val="24"/>
                <w:lang w:eastAsia="zh-CN"/>
              </w:rPr>
              <w:t>。</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jc w:val="center"/>
              <w:textAlignment w:val="auto"/>
              <w:rPr>
                <w:rFonts w:hint="eastAsia"/>
                <w:b/>
                <w:bCs/>
                <w:color w:val="auto"/>
                <w:lang w:val="en-US" w:eastAsia="zh-CN"/>
              </w:rPr>
            </w:pPr>
            <w:r>
              <w:rPr>
                <w:rFonts w:hint="eastAsia"/>
                <w:b/>
                <w:bCs/>
                <w:color w:val="auto"/>
                <w:lang w:val="en-US" w:eastAsia="zh-CN"/>
              </w:rPr>
              <w:t>表6-3  废水监测一览表</w:t>
            </w:r>
          </w:p>
          <w:tbl>
            <w:tblPr>
              <w:tblStyle w:val="22"/>
              <w:tblW w:w="4997" w:type="pct"/>
              <w:tblInd w:w="5"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95"/>
              <w:gridCol w:w="2085"/>
              <w:gridCol w:w="2980"/>
              <w:gridCol w:w="3580"/>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562" w:type="pct"/>
                  <w:tcBorders>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b/>
                      <w:bCs/>
                      <w:color w:val="auto"/>
                      <w:spacing w:val="0"/>
                      <w:sz w:val="21"/>
                      <w:szCs w:val="21"/>
                      <w:lang w:val="en-US" w:eastAsia="zh-CN"/>
                    </w:rPr>
                  </w:pPr>
                  <w:r>
                    <w:rPr>
                      <w:rFonts w:hint="eastAsia" w:ascii="Times New Roman" w:hAnsi="Times New Roman" w:eastAsia="宋体" w:cs="Times New Roman"/>
                      <w:b/>
                      <w:bCs/>
                      <w:color w:val="auto"/>
                      <w:spacing w:val="0"/>
                      <w:sz w:val="21"/>
                      <w:szCs w:val="21"/>
                      <w:lang w:val="en-US" w:eastAsia="zh-CN"/>
                    </w:rPr>
                    <w:t>序</w:t>
                  </w:r>
                  <w:r>
                    <w:rPr>
                      <w:rFonts w:hint="default" w:ascii="Times New Roman" w:hAnsi="Times New Roman" w:eastAsia="宋体" w:cs="Times New Roman"/>
                      <w:b/>
                      <w:bCs/>
                      <w:color w:val="auto"/>
                      <w:spacing w:val="0"/>
                      <w:sz w:val="21"/>
                      <w:szCs w:val="21"/>
                      <w:lang w:val="en-US" w:eastAsia="zh-CN"/>
                    </w:rPr>
                    <w:t>号</w:t>
                  </w:r>
                </w:p>
              </w:tc>
              <w:tc>
                <w:tcPr>
                  <w:tcW w:w="1070" w:type="pct"/>
                  <w:tcBorders>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b/>
                      <w:bCs/>
                      <w:color w:val="auto"/>
                      <w:spacing w:val="0"/>
                      <w:sz w:val="21"/>
                      <w:szCs w:val="21"/>
                      <w:lang w:val="en-US" w:eastAsia="zh-CN"/>
                    </w:rPr>
                  </w:pPr>
                  <w:r>
                    <w:rPr>
                      <w:rFonts w:hint="eastAsia" w:ascii="Times New Roman" w:hAnsi="Times New Roman" w:eastAsia="宋体" w:cs="Times New Roman"/>
                      <w:b/>
                      <w:bCs/>
                      <w:color w:val="auto"/>
                      <w:spacing w:val="0"/>
                      <w:sz w:val="21"/>
                      <w:szCs w:val="21"/>
                      <w:lang w:val="en-US" w:eastAsia="zh-CN"/>
                    </w:rPr>
                    <w:t>监测点位</w:t>
                  </w:r>
                </w:p>
              </w:tc>
              <w:tc>
                <w:tcPr>
                  <w:tcW w:w="1529" w:type="pct"/>
                  <w:tcBorders>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b/>
                      <w:bCs/>
                      <w:color w:val="auto"/>
                      <w:spacing w:val="0"/>
                      <w:sz w:val="21"/>
                      <w:szCs w:val="21"/>
                      <w:lang w:val="en-US" w:eastAsia="zh-CN"/>
                    </w:rPr>
                  </w:pPr>
                  <w:r>
                    <w:rPr>
                      <w:rFonts w:hint="default" w:ascii="Times New Roman" w:hAnsi="Times New Roman" w:eastAsia="宋体" w:cs="Times New Roman"/>
                      <w:b/>
                      <w:bCs/>
                      <w:color w:val="auto"/>
                      <w:spacing w:val="0"/>
                      <w:sz w:val="21"/>
                      <w:szCs w:val="21"/>
                      <w:lang w:val="en-US" w:eastAsia="zh-CN"/>
                    </w:rPr>
                    <w:t>分析项目</w:t>
                  </w:r>
                </w:p>
              </w:tc>
              <w:tc>
                <w:tcPr>
                  <w:tcW w:w="1837" w:type="pct"/>
                  <w:tcBorders>
                    <w:left w:val="single" w:color="auto" w:sz="4" w:space="0"/>
                    <w:bottom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b/>
                      <w:bCs/>
                      <w:color w:val="auto"/>
                      <w:spacing w:val="0"/>
                      <w:sz w:val="21"/>
                      <w:szCs w:val="21"/>
                      <w:lang w:val="en-US" w:eastAsia="zh-CN"/>
                    </w:rPr>
                  </w:pPr>
                  <w:r>
                    <w:rPr>
                      <w:rFonts w:hint="default" w:ascii="Times New Roman" w:hAnsi="Times New Roman" w:eastAsia="宋体" w:cs="Times New Roman"/>
                      <w:b/>
                      <w:bCs/>
                      <w:color w:val="auto"/>
                      <w:spacing w:val="0"/>
                      <w:sz w:val="21"/>
                      <w:szCs w:val="21"/>
                      <w:lang w:val="en-US" w:eastAsia="zh-CN"/>
                    </w:rPr>
                    <w:t>采样频次</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62" w:type="pct"/>
                  <w:tcBorders>
                    <w:top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1</w:t>
                  </w:r>
                </w:p>
              </w:tc>
              <w:tc>
                <w:tcPr>
                  <w:tcW w:w="1070" w:type="pct"/>
                  <w:tcBorders>
                    <w:top w:val="single" w:color="auto" w:sz="4" w:space="0"/>
                    <w:left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废水总排口</w:t>
                  </w:r>
                </w:p>
              </w:tc>
              <w:tc>
                <w:tcPr>
                  <w:tcW w:w="1529" w:type="pct"/>
                  <w:tcBorders>
                    <w:top w:val="single" w:color="auto" w:sz="4" w:space="0"/>
                    <w:left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spacing w:val="0"/>
                      <w:sz w:val="21"/>
                      <w:szCs w:val="21"/>
                      <w:lang w:val="en-US" w:eastAsia="zh-CN"/>
                    </w:rPr>
                  </w:pPr>
                  <w:r>
                    <w:rPr>
                      <w:rFonts w:hint="eastAsia" w:ascii="Times New Roman" w:hAnsi="Times New Roman" w:eastAsia="宋体" w:cs="Times New Roman"/>
                      <w:color w:val="auto"/>
                      <w:spacing w:val="0"/>
                      <w:sz w:val="21"/>
                      <w:szCs w:val="21"/>
                      <w:lang w:val="en-US" w:eastAsia="zh-CN"/>
                    </w:rPr>
                    <w:t>NH3-N、悬浮物、COD、pH、总磷、BOD</w:t>
                  </w:r>
                  <w:r>
                    <w:rPr>
                      <w:rFonts w:hint="eastAsia" w:ascii="Times New Roman" w:hAnsi="Times New Roman" w:eastAsia="宋体" w:cs="Times New Roman"/>
                      <w:color w:val="auto"/>
                      <w:spacing w:val="0"/>
                      <w:sz w:val="21"/>
                      <w:szCs w:val="21"/>
                      <w:vertAlign w:val="subscript"/>
                      <w:lang w:val="en-US" w:eastAsia="zh-CN"/>
                    </w:rPr>
                    <w:t>5</w:t>
                  </w:r>
                  <w:r>
                    <w:rPr>
                      <w:rFonts w:hint="eastAsia" w:ascii="Times New Roman" w:hAnsi="Times New Roman" w:eastAsia="宋体" w:cs="Times New Roman"/>
                      <w:color w:val="auto"/>
                      <w:spacing w:val="0"/>
                      <w:sz w:val="21"/>
                      <w:szCs w:val="21"/>
                      <w:lang w:val="en-US" w:eastAsia="zh-CN"/>
                    </w:rPr>
                    <w:t>、石油类</w:t>
                  </w:r>
                </w:p>
              </w:tc>
              <w:tc>
                <w:tcPr>
                  <w:tcW w:w="1837" w:type="pct"/>
                  <w:tcBorders>
                    <w:top w:val="single" w:color="auto" w:sz="4" w:space="0"/>
                    <w:lef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spacing w:val="0"/>
                      <w:sz w:val="21"/>
                      <w:szCs w:val="21"/>
                      <w:lang w:val="en-US" w:eastAsia="zh-CN"/>
                    </w:rPr>
                  </w:pPr>
                  <w:r>
                    <w:rPr>
                      <w:rFonts w:hint="default" w:ascii="Times New Roman" w:hAnsi="Times New Roman" w:eastAsia="宋体" w:cs="Times New Roman"/>
                      <w:color w:val="auto"/>
                      <w:spacing w:val="0"/>
                      <w:sz w:val="21"/>
                      <w:szCs w:val="21"/>
                      <w:lang w:val="en-US" w:eastAsia="zh-CN"/>
                    </w:rPr>
                    <w:t>连续监测2天</w:t>
                  </w:r>
                  <w:r>
                    <w:rPr>
                      <w:rFonts w:hint="eastAsia" w:ascii="Times New Roman" w:hAnsi="Times New Roman" w:eastAsia="宋体" w:cs="Times New Roman"/>
                      <w:color w:val="auto"/>
                      <w:spacing w:val="0"/>
                      <w:sz w:val="21"/>
                      <w:szCs w:val="21"/>
                      <w:lang w:val="en-US" w:eastAsia="zh-CN"/>
                    </w:rPr>
                    <w:t>，</w:t>
                  </w:r>
                  <w:r>
                    <w:rPr>
                      <w:rFonts w:hint="default" w:ascii="Times New Roman" w:hAnsi="Times New Roman" w:eastAsia="宋体" w:cs="Times New Roman"/>
                      <w:color w:val="auto"/>
                      <w:spacing w:val="0"/>
                      <w:sz w:val="21"/>
                      <w:szCs w:val="21"/>
                      <w:lang w:val="en-US" w:eastAsia="zh-CN"/>
                    </w:rPr>
                    <w:t>4次/天</w:t>
                  </w:r>
                </w:p>
              </w:tc>
            </w:tr>
          </w:tbl>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bookmarkStart w:id="3" w:name="_Toc13297"/>
            <w:bookmarkStart w:id="4" w:name="_Toc449015117"/>
            <w:bookmarkStart w:id="5" w:name="_Toc1689"/>
            <w:bookmarkStart w:id="6" w:name="_Toc31978"/>
            <w:bookmarkStart w:id="7" w:name="_Toc21465"/>
            <w:bookmarkStart w:id="8" w:name="_Toc16879"/>
            <w:bookmarkStart w:id="9" w:name="_Toc20138"/>
            <w:bookmarkStart w:id="10" w:name="_Toc563"/>
            <w:bookmarkStart w:id="11" w:name="_Toc8239"/>
            <w:bookmarkStart w:id="12" w:name="_Toc19573"/>
            <w:r>
              <w:rPr>
                <w:rFonts w:hint="eastAsia"/>
                <w:color w:val="auto"/>
                <w:sz w:val="24"/>
                <w:szCs w:val="24"/>
                <w:lang w:val="en-US" w:eastAsia="zh-CN"/>
              </w:rPr>
              <w:t>4、噪声</w:t>
            </w:r>
            <w:bookmarkEnd w:id="3"/>
            <w:bookmarkEnd w:id="4"/>
            <w:bookmarkEnd w:id="5"/>
            <w:bookmarkEnd w:id="6"/>
            <w:bookmarkEnd w:id="7"/>
            <w:bookmarkEnd w:id="8"/>
            <w:bookmarkEnd w:id="9"/>
            <w:bookmarkEnd w:id="10"/>
            <w:bookmarkEnd w:id="11"/>
            <w:bookmarkEnd w:id="12"/>
            <w:r>
              <w:rPr>
                <w:rFonts w:hint="eastAsia"/>
                <w:color w:val="auto"/>
                <w:sz w:val="24"/>
                <w:szCs w:val="24"/>
                <w:lang w:val="en-US" w:eastAsia="zh-CN"/>
              </w:rPr>
              <w:t>监测内容</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（1）监测点位</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分别在厂界东、南、西、北侧外1米各布设1个监测点，共布4个监测点；</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（2）监测项目</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等效A声级Leq（dB）；</w:t>
            </w:r>
          </w:p>
          <w:p>
            <w:pPr>
              <w:keepNext w:val="0"/>
              <w:keepLines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（3）采样周期、频次</w:t>
            </w:r>
          </w:p>
          <w:p>
            <w:pPr>
              <w:keepNext w:val="0"/>
              <w:keepLines w:val="0"/>
              <w:suppressLineNumbers w:val="0"/>
              <w:spacing w:before="0" w:beforeAutospacing="0" w:after="0" w:afterAutospacing="0" w:line="360" w:lineRule="auto"/>
              <w:ind w:left="0" w:right="0" w:firstLine="480" w:firstLineChars="200"/>
              <w:jc w:val="both"/>
              <w:rPr>
                <w:rFonts w:hint="default"/>
                <w:color w:val="auto"/>
                <w:sz w:val="24"/>
                <w:szCs w:val="24"/>
                <w:lang w:val="en-US" w:eastAsia="zh-CN"/>
              </w:rPr>
            </w:pPr>
            <w:r>
              <w:rPr>
                <w:rFonts w:hint="eastAsia"/>
                <w:color w:val="auto"/>
                <w:sz w:val="24"/>
                <w:szCs w:val="24"/>
                <w:lang w:val="en-US" w:eastAsia="zh-CN"/>
              </w:rPr>
              <w:t>昼、夜间监测1次/天，连续监测2天。</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b/>
                <w:bCs/>
                <w:color w:val="auto"/>
                <w:lang w:val="en-US" w:eastAsia="zh-CN"/>
              </w:rPr>
            </w:pPr>
            <w:r>
              <w:rPr>
                <w:rFonts w:hint="eastAsia"/>
                <w:b/>
                <w:bCs/>
                <w:color w:val="auto"/>
                <w:lang w:val="en-US" w:eastAsia="zh-CN"/>
              </w:rPr>
              <w:t>表6-4 噪声监测一览表</w:t>
            </w:r>
          </w:p>
          <w:tbl>
            <w:tblPr>
              <w:tblStyle w:val="22"/>
              <w:tblW w:w="4997"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2393"/>
              <w:gridCol w:w="3918"/>
              <w:gridCol w:w="3429"/>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22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b/>
                      <w:bCs/>
                      <w:color w:val="auto"/>
                      <w:lang w:eastAsia="zh-CN"/>
                    </w:rPr>
                  </w:pPr>
                  <w:r>
                    <w:rPr>
                      <w:rFonts w:hint="default"/>
                      <w:b/>
                      <w:bCs/>
                      <w:color w:val="auto"/>
                      <w:lang w:eastAsia="zh-CN"/>
                    </w:rPr>
                    <w:t>监测项目</w:t>
                  </w:r>
                </w:p>
              </w:tc>
              <w:tc>
                <w:tcPr>
                  <w:tcW w:w="2011"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b/>
                      <w:bCs/>
                      <w:color w:val="auto"/>
                      <w:lang w:eastAsia="zh-CN"/>
                    </w:rPr>
                  </w:pPr>
                  <w:r>
                    <w:rPr>
                      <w:rFonts w:hint="default"/>
                      <w:b/>
                      <w:bCs/>
                      <w:color w:val="auto"/>
                      <w:lang w:eastAsia="zh-CN"/>
                    </w:rPr>
                    <w:t>监测点位</w:t>
                  </w:r>
                </w:p>
              </w:tc>
              <w:tc>
                <w:tcPr>
                  <w:tcW w:w="1760"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b/>
                      <w:bCs/>
                      <w:color w:val="auto"/>
                      <w:lang w:eastAsia="zh-CN"/>
                    </w:rPr>
                  </w:pPr>
                  <w:r>
                    <w:rPr>
                      <w:rFonts w:hint="default"/>
                      <w:b/>
                      <w:bCs/>
                      <w:color w:val="auto"/>
                      <w:lang w:eastAsia="zh-CN"/>
                    </w:rPr>
                    <w:t>采样频次</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22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厂界噪声（Leq（A）</w:t>
                  </w:r>
                  <w:r>
                    <w:rPr>
                      <w:rFonts w:hint="eastAsia" w:ascii="Times New Roman" w:hAnsi="Times New Roman" w:cs="Times New Roman"/>
                      <w:color w:val="auto"/>
                      <w:sz w:val="21"/>
                      <w:szCs w:val="21"/>
                      <w:lang w:val="en-US" w:eastAsia="zh-CN"/>
                    </w:rPr>
                    <w:t>）</w:t>
                  </w:r>
                </w:p>
              </w:tc>
              <w:tc>
                <w:tcPr>
                  <w:tcW w:w="2011"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厂界</w:t>
                  </w:r>
                  <w:r>
                    <w:rPr>
                      <w:rFonts w:hint="eastAsia" w:ascii="Times New Roman" w:hAnsi="Times New Roman" w:eastAsia="宋体" w:cs="Times New Roman"/>
                      <w:color w:val="auto"/>
                      <w:sz w:val="21"/>
                      <w:szCs w:val="21"/>
                      <w:lang w:val="en-US" w:eastAsia="zh-CN"/>
                    </w:rPr>
                    <w:t>东、南、西、</w:t>
                  </w:r>
                  <w:r>
                    <w:rPr>
                      <w:rFonts w:hint="default" w:ascii="Times New Roman" w:hAnsi="Times New Roman" w:eastAsia="宋体" w:cs="Times New Roman"/>
                      <w:color w:val="auto"/>
                      <w:sz w:val="21"/>
                      <w:szCs w:val="21"/>
                      <w:lang w:val="en-US" w:eastAsia="zh-CN"/>
                    </w:rPr>
                    <w:t>北侧外1m处</w:t>
                  </w:r>
                </w:p>
              </w:tc>
              <w:tc>
                <w:tcPr>
                  <w:tcW w:w="1760"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连续监测2天，昼</w:t>
                  </w:r>
                  <w:r>
                    <w:rPr>
                      <w:rFonts w:hint="eastAsia" w:cs="Times New Roman"/>
                      <w:color w:val="auto"/>
                      <w:sz w:val="21"/>
                      <w:szCs w:val="21"/>
                      <w:lang w:val="en-US" w:eastAsia="zh-CN"/>
                    </w:rPr>
                    <w:t>、夜</w:t>
                  </w:r>
                  <w:r>
                    <w:rPr>
                      <w:rFonts w:hint="eastAsia" w:ascii="Times New Roman" w:hAnsi="Times New Roman" w:eastAsia="宋体" w:cs="Times New Roman"/>
                      <w:color w:val="auto"/>
                      <w:sz w:val="21"/>
                      <w:szCs w:val="21"/>
                      <w:lang w:val="en-US" w:eastAsia="zh-CN"/>
                    </w:rPr>
                    <w:t>间</w:t>
                  </w:r>
                  <w:r>
                    <w:rPr>
                      <w:rFonts w:hint="eastAsia" w:cs="Times New Roman"/>
                      <w:color w:val="auto"/>
                      <w:sz w:val="21"/>
                      <w:szCs w:val="21"/>
                      <w:lang w:val="en-US" w:eastAsia="zh-CN"/>
                    </w:rPr>
                    <w:t>各</w:t>
                  </w:r>
                  <w:r>
                    <w:rPr>
                      <w:rFonts w:hint="default" w:ascii="Times New Roman" w:hAnsi="Times New Roman" w:eastAsia="宋体" w:cs="Times New Roman"/>
                      <w:color w:val="auto"/>
                      <w:sz w:val="21"/>
                      <w:szCs w:val="21"/>
                      <w:lang w:val="en-US" w:eastAsia="zh-CN"/>
                    </w:rPr>
                    <w:t>1次</w:t>
                  </w:r>
                </w:p>
              </w:tc>
            </w:tr>
          </w:tbl>
          <w:p>
            <w:pPr>
              <w:pStyle w:val="7"/>
              <w:keepNext w:val="0"/>
              <w:keepLines w:val="0"/>
              <w:suppressLineNumbers w:val="0"/>
              <w:spacing w:before="0" w:beforeAutospacing="0" w:after="0" w:afterAutospacing="0" w:line="360" w:lineRule="auto"/>
              <w:ind w:left="0" w:leftChars="0" w:right="0" w:firstLine="0" w:firstLineChars="0"/>
              <w:rPr>
                <w:rFonts w:hint="default" w:ascii="Times New Roman" w:hAnsi="Times New Roman" w:cs="Times New Roman"/>
                <w:color w:val="000000"/>
                <w:sz w:val="24"/>
                <w:szCs w:val="24"/>
              </w:rPr>
            </w:pPr>
            <w:bookmarkStart w:id="13" w:name="_Toc8206"/>
            <w:r>
              <w:rPr>
                <w:rFonts w:hint="default" w:ascii="Times New Roman" w:hAnsi="Times New Roman" w:cs="Times New Roman"/>
                <w:color w:val="000000"/>
                <w:sz w:val="24"/>
                <w:szCs w:val="24"/>
                <w:lang w:val="en-US" w:eastAsia="zh-CN"/>
              </w:rPr>
              <w:t>6.2</w:t>
            </w:r>
            <w:r>
              <w:rPr>
                <w:rFonts w:hint="default" w:ascii="Times New Roman" w:hAnsi="Times New Roman" w:cs="Times New Roman"/>
                <w:color w:val="000000"/>
                <w:sz w:val="24"/>
                <w:szCs w:val="24"/>
              </w:rPr>
              <w:t>验收监测布点图</w:t>
            </w:r>
            <w:bookmarkEnd w:id="13"/>
          </w:p>
          <w:p>
            <w:pPr>
              <w:keepNext w:val="0"/>
              <w:keepLines w:val="0"/>
              <w:suppressLineNumbers w:val="0"/>
              <w:tabs>
                <w:tab w:val="left" w:pos="1747"/>
              </w:tabs>
              <w:bidi w:val="0"/>
              <w:spacing w:before="0" w:beforeAutospacing="0" w:after="0" w:afterAutospacing="0"/>
              <w:ind w:left="0" w:right="0"/>
              <w:jc w:val="center"/>
              <w:rPr>
                <w:rFonts w:hint="default"/>
              </w:rPr>
            </w:pPr>
            <w:r>
              <w:rPr>
                <w:rFonts w:hint="default"/>
              </w:rPr>
              <w:drawing>
                <wp:inline distT="0" distB="0" distL="114300" distR="114300">
                  <wp:extent cx="4215765" cy="3740785"/>
                  <wp:effectExtent l="0" t="0" r="13335" b="1206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6"/>
                          <a:stretch>
                            <a:fillRect/>
                          </a:stretch>
                        </pic:blipFill>
                        <pic:spPr>
                          <a:xfrm>
                            <a:off x="0" y="0"/>
                            <a:ext cx="4215765" cy="3740785"/>
                          </a:xfrm>
                          <a:prstGeom prst="rect">
                            <a:avLst/>
                          </a:prstGeom>
                          <a:noFill/>
                          <a:ln>
                            <a:noFill/>
                          </a:ln>
                        </pic:spPr>
                      </pic:pic>
                    </a:graphicData>
                  </a:graphic>
                </wp:inline>
              </w:drawing>
            </w:r>
          </w:p>
          <w:p>
            <w:pPr>
              <w:keepNext w:val="0"/>
              <w:keepLines w:val="0"/>
              <w:suppressLineNumbers w:val="0"/>
              <w:spacing w:before="0" w:beforeAutospacing="0" w:after="0" w:afterAutospacing="0" w:line="360" w:lineRule="auto"/>
              <w:ind w:left="0" w:right="0"/>
              <w:jc w:val="center"/>
              <w:rPr>
                <w:rFonts w:hint="default"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4"/>
                <w:szCs w:val="24"/>
                <w:highlight w:val="none"/>
                <w:lang w:val="en-US" w:eastAsia="zh-CN" w:bidi="ar-SA"/>
              </w:rPr>
              <w:t>图</w:t>
            </w:r>
            <w:r>
              <w:rPr>
                <w:rFonts w:hint="eastAsia" w:cs="Times New Roman"/>
                <w:b/>
                <w:bCs/>
                <w:color w:val="auto"/>
                <w:kern w:val="2"/>
                <w:sz w:val="24"/>
                <w:szCs w:val="24"/>
                <w:highlight w:val="none"/>
                <w:lang w:val="en-US" w:eastAsia="zh-CN" w:bidi="ar-SA"/>
              </w:rPr>
              <w:t>6-1 有组织废气</w:t>
            </w:r>
            <w:r>
              <w:rPr>
                <w:rFonts w:hint="eastAsia" w:ascii="Times New Roman" w:hAnsi="Times New Roman" w:eastAsia="宋体" w:cs="Times New Roman"/>
                <w:b/>
                <w:bCs/>
                <w:color w:val="auto"/>
                <w:kern w:val="2"/>
                <w:sz w:val="24"/>
                <w:szCs w:val="24"/>
                <w:highlight w:val="none"/>
                <w:lang w:val="en-US" w:eastAsia="zh-CN" w:bidi="ar-SA"/>
              </w:rPr>
              <w:t>验收监测点位</w:t>
            </w:r>
            <w:r>
              <w:rPr>
                <w:rFonts w:hint="eastAsia" w:cs="Times New Roman"/>
                <w:b/>
                <w:bCs/>
                <w:color w:val="auto"/>
                <w:kern w:val="2"/>
                <w:sz w:val="24"/>
                <w:szCs w:val="24"/>
                <w:highlight w:val="none"/>
                <w:lang w:val="en-US" w:eastAsia="zh-CN" w:bidi="ar-SA"/>
              </w:rPr>
              <w:t>布设示意图</w:t>
            </w:r>
          </w:p>
          <w:p>
            <w:pPr>
              <w:pStyle w:val="7"/>
              <w:keepNext w:val="0"/>
              <w:keepLines w:val="0"/>
              <w:suppressLineNumbers w:val="0"/>
              <w:spacing w:before="0" w:beforeAutospacing="0" w:after="0" w:afterAutospacing="0"/>
              <w:ind w:right="0"/>
              <w:jc w:val="center"/>
              <w:rPr>
                <w:rFonts w:hint="default"/>
              </w:rPr>
            </w:pPr>
            <w:r>
              <w:rPr>
                <w:rFonts w:hint="default"/>
              </w:rPr>
              <w:drawing>
                <wp:inline distT="0" distB="0" distL="114300" distR="114300">
                  <wp:extent cx="4565015" cy="3533140"/>
                  <wp:effectExtent l="0" t="0" r="6985" b="10160"/>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27"/>
                          <a:stretch>
                            <a:fillRect/>
                          </a:stretch>
                        </pic:blipFill>
                        <pic:spPr>
                          <a:xfrm>
                            <a:off x="0" y="0"/>
                            <a:ext cx="4565015" cy="3533140"/>
                          </a:xfrm>
                          <a:prstGeom prst="rect">
                            <a:avLst/>
                          </a:prstGeom>
                          <a:noFill/>
                          <a:ln>
                            <a:noFill/>
                          </a:ln>
                        </pic:spPr>
                      </pic:pic>
                    </a:graphicData>
                  </a:graphic>
                </wp:inline>
              </w:drawing>
            </w:r>
          </w:p>
          <w:p>
            <w:pPr>
              <w:keepNext w:val="0"/>
              <w:keepLines w:val="0"/>
              <w:suppressLineNumbers w:val="0"/>
              <w:spacing w:before="0" w:beforeAutospacing="0" w:after="0" w:afterAutospacing="0" w:line="360" w:lineRule="auto"/>
              <w:ind w:left="0" w:right="0"/>
              <w:jc w:val="center"/>
              <w:rPr>
                <w:rFonts w:hint="default"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4"/>
                <w:szCs w:val="24"/>
                <w:highlight w:val="none"/>
                <w:lang w:val="en-US" w:eastAsia="zh-CN" w:bidi="ar-SA"/>
              </w:rPr>
              <w:t>图</w:t>
            </w:r>
            <w:r>
              <w:rPr>
                <w:rFonts w:hint="eastAsia" w:cs="Times New Roman"/>
                <w:b/>
                <w:bCs/>
                <w:color w:val="auto"/>
                <w:kern w:val="2"/>
                <w:sz w:val="24"/>
                <w:szCs w:val="24"/>
                <w:highlight w:val="none"/>
                <w:lang w:val="en-US" w:eastAsia="zh-CN" w:bidi="ar-SA"/>
              </w:rPr>
              <w:t>6-2 无组织废气</w:t>
            </w:r>
            <w:r>
              <w:rPr>
                <w:rFonts w:hint="eastAsia" w:ascii="Times New Roman" w:hAnsi="Times New Roman" w:eastAsia="宋体" w:cs="Times New Roman"/>
                <w:b/>
                <w:bCs/>
                <w:color w:val="auto"/>
                <w:kern w:val="2"/>
                <w:sz w:val="24"/>
                <w:szCs w:val="24"/>
                <w:highlight w:val="none"/>
                <w:lang w:val="en-US" w:eastAsia="zh-CN" w:bidi="ar-SA"/>
              </w:rPr>
              <w:t>验收监测点位</w:t>
            </w:r>
            <w:r>
              <w:rPr>
                <w:rFonts w:hint="eastAsia" w:cs="Times New Roman"/>
                <w:b/>
                <w:bCs/>
                <w:color w:val="auto"/>
                <w:kern w:val="2"/>
                <w:sz w:val="24"/>
                <w:szCs w:val="24"/>
                <w:highlight w:val="none"/>
                <w:lang w:val="en-US" w:eastAsia="zh-CN" w:bidi="ar-SA"/>
              </w:rPr>
              <w:t>布设示意图</w:t>
            </w:r>
          </w:p>
          <w:p>
            <w:pPr>
              <w:keepNext w:val="0"/>
              <w:keepLines w:val="0"/>
              <w:suppressLineNumbers w:val="0"/>
              <w:spacing w:before="0" w:beforeAutospacing="0" w:after="0" w:afterAutospacing="0"/>
              <w:ind w:left="0" w:right="0"/>
              <w:jc w:val="center"/>
              <w:rPr>
                <w:rFonts w:hint="default"/>
              </w:rPr>
            </w:pPr>
            <w:r>
              <w:rPr>
                <w:rFonts w:hint="default"/>
              </w:rPr>
              <w:drawing>
                <wp:inline distT="0" distB="0" distL="114300" distR="114300">
                  <wp:extent cx="5487035" cy="4288790"/>
                  <wp:effectExtent l="0" t="0" r="18415" b="1651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28"/>
                          <a:stretch>
                            <a:fillRect/>
                          </a:stretch>
                        </pic:blipFill>
                        <pic:spPr>
                          <a:xfrm>
                            <a:off x="0" y="0"/>
                            <a:ext cx="5487035" cy="4288790"/>
                          </a:xfrm>
                          <a:prstGeom prst="rect">
                            <a:avLst/>
                          </a:prstGeom>
                          <a:noFill/>
                          <a:ln>
                            <a:noFill/>
                          </a:ln>
                        </pic:spPr>
                      </pic:pic>
                    </a:graphicData>
                  </a:graphic>
                </wp:inline>
              </w:drawing>
            </w:r>
          </w:p>
          <w:p>
            <w:pPr>
              <w:keepNext w:val="0"/>
              <w:keepLines w:val="0"/>
              <w:suppressLineNumbers w:val="0"/>
              <w:spacing w:before="0" w:beforeAutospacing="0" w:after="0" w:afterAutospacing="0" w:line="360" w:lineRule="auto"/>
              <w:ind w:left="0" w:right="0"/>
              <w:jc w:val="center"/>
              <w:rPr>
                <w:rFonts w:hint="default"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4"/>
                <w:szCs w:val="24"/>
                <w:highlight w:val="none"/>
                <w:lang w:val="en-US" w:eastAsia="zh-CN" w:bidi="ar-SA"/>
              </w:rPr>
              <w:t>图</w:t>
            </w:r>
            <w:r>
              <w:rPr>
                <w:rFonts w:hint="eastAsia" w:cs="Times New Roman"/>
                <w:b/>
                <w:bCs/>
                <w:color w:val="auto"/>
                <w:kern w:val="2"/>
                <w:sz w:val="24"/>
                <w:szCs w:val="24"/>
                <w:highlight w:val="none"/>
                <w:lang w:val="en-US" w:eastAsia="zh-CN" w:bidi="ar-SA"/>
              </w:rPr>
              <w:t>6-3 噪声</w:t>
            </w:r>
            <w:r>
              <w:rPr>
                <w:rFonts w:hint="eastAsia" w:ascii="Times New Roman" w:hAnsi="Times New Roman" w:eastAsia="宋体" w:cs="Times New Roman"/>
                <w:b/>
                <w:bCs/>
                <w:color w:val="auto"/>
                <w:kern w:val="2"/>
                <w:sz w:val="24"/>
                <w:szCs w:val="24"/>
                <w:highlight w:val="none"/>
                <w:lang w:val="en-US" w:eastAsia="zh-CN" w:bidi="ar-SA"/>
              </w:rPr>
              <w:t>验收监测点位</w:t>
            </w:r>
            <w:r>
              <w:rPr>
                <w:rFonts w:hint="eastAsia" w:cs="Times New Roman"/>
                <w:b/>
                <w:bCs/>
                <w:color w:val="auto"/>
                <w:kern w:val="2"/>
                <w:sz w:val="24"/>
                <w:szCs w:val="24"/>
                <w:highlight w:val="none"/>
                <w:lang w:val="en-US" w:eastAsia="zh-CN" w:bidi="ar-SA"/>
              </w:rPr>
              <w:t>布设示意图</w:t>
            </w:r>
          </w:p>
          <w:p>
            <w:pPr>
              <w:pStyle w:val="7"/>
              <w:keepNext w:val="0"/>
              <w:keepLines w:val="0"/>
              <w:suppressLineNumbers w:val="0"/>
              <w:spacing w:before="0" w:beforeAutospacing="0" w:after="0" w:afterAutospacing="0"/>
              <w:ind w:right="0"/>
              <w:rPr>
                <w:rFonts w:hint="default"/>
                <w:lang w:val="en-US" w:eastAsia="zh-CN"/>
              </w:rPr>
            </w:pPr>
          </w:p>
        </w:tc>
      </w:tr>
    </w:tbl>
    <w:p>
      <w:pPr>
        <w:pStyle w:val="14"/>
        <w:rPr>
          <w:color w:val="FF0000"/>
        </w:rPr>
        <w:sectPr>
          <w:pgSz w:w="11906" w:h="16838"/>
          <w:pgMar w:top="1440" w:right="1080" w:bottom="1440" w:left="1080" w:header="851" w:footer="992" w:gutter="0"/>
          <w:pgNumType w:fmt="decimal"/>
          <w:cols w:space="425" w:num="1"/>
          <w:docGrid w:type="lines" w:linePitch="312" w:charSpace="0"/>
        </w:sectPr>
      </w:pPr>
    </w:p>
    <w:p>
      <w:pPr>
        <w:pStyle w:val="6"/>
        <w:bidi w:val="0"/>
        <w:ind w:firstLine="261" w:firstLineChars="100"/>
        <w:rPr>
          <w:rFonts w:hint="eastAsia" w:ascii="仿宋" w:hAnsi="仿宋" w:eastAsia="仿宋" w:cs="仿宋"/>
          <w:b/>
          <w:bCs/>
          <w:color w:val="auto"/>
          <w:lang w:val="en-US" w:eastAsia="zh-CN"/>
        </w:rPr>
      </w:pPr>
      <w:r>
        <w:rPr>
          <w:rFonts w:hint="eastAsia" w:ascii="仿宋" w:hAnsi="仿宋" w:eastAsia="仿宋" w:cs="仿宋"/>
          <w:b/>
          <w:bCs/>
          <w:color w:val="auto"/>
          <w:lang w:val="en-US" w:eastAsia="zh-CN"/>
        </w:rPr>
        <w:t>表七</w:t>
      </w:r>
    </w:p>
    <w:tbl>
      <w:tblPr>
        <w:tblStyle w:val="23"/>
        <w:tblW w:w="92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9" w:hRule="atLeast"/>
          <w:jc w:val="center"/>
        </w:trPr>
        <w:tc>
          <w:tcPr>
            <w:tcW w:w="9241" w:type="dxa"/>
          </w:tcPr>
          <w:p>
            <w:pPr>
              <w:keepNext w:val="0"/>
              <w:keepLines w:val="0"/>
              <w:suppressLineNumbers w:val="0"/>
              <w:spacing w:before="0" w:beforeAutospacing="0" w:after="0" w:afterAutospacing="0" w:line="360" w:lineRule="auto"/>
              <w:ind w:left="0" w:right="0"/>
              <w:jc w:val="both"/>
              <w:rPr>
                <w:rFonts w:hint="eastAsia" w:cs="Times New Roman"/>
                <w:b/>
                <w:bCs/>
                <w:color w:val="auto"/>
                <w:sz w:val="24"/>
                <w:lang w:val="en-US" w:eastAsia="zh-CN"/>
              </w:rPr>
            </w:pPr>
            <w:r>
              <w:rPr>
                <w:rFonts w:hint="eastAsia" w:cs="Times New Roman"/>
                <w:b/>
                <w:bCs/>
                <w:color w:val="auto"/>
                <w:sz w:val="24"/>
                <w:lang w:val="en-US" w:eastAsia="zh-CN"/>
              </w:rPr>
              <w:t>验收监测期间生产工况记录：</w:t>
            </w:r>
          </w:p>
          <w:p>
            <w:pPr>
              <w:keepNext w:val="0"/>
              <w:keepLines w:val="0"/>
              <w:suppressLineNumbers w:val="0"/>
              <w:spacing w:before="0" w:beforeAutospacing="0" w:after="0" w:afterAutospacing="0" w:line="360" w:lineRule="auto"/>
              <w:ind w:left="0" w:right="0" w:firstLine="480" w:firstLineChars="200"/>
              <w:jc w:val="both"/>
              <w:rPr>
                <w:rFonts w:hint="eastAsia" w:cs="Times New Roman"/>
                <w:color w:val="auto"/>
                <w:sz w:val="24"/>
                <w:lang w:val="en-US" w:eastAsia="zh-CN"/>
              </w:rPr>
            </w:pPr>
            <w:r>
              <w:rPr>
                <w:rFonts w:hint="eastAsia" w:cs="Times New Roman"/>
                <w:color w:val="auto"/>
                <w:sz w:val="24"/>
                <w:lang w:val="en-US" w:eastAsia="zh-CN"/>
              </w:rPr>
              <w:t>在验收监测期间，记录生产负荷。在工况稳定，环境保护设施运行正常的条件下进行现场采样和测试，确保监测数据的有效性和准确性。</w:t>
            </w:r>
          </w:p>
          <w:p>
            <w:pPr>
              <w:keepNext w:val="0"/>
              <w:keepLines w:val="0"/>
              <w:suppressLineNumbers w:val="0"/>
              <w:spacing w:before="0" w:beforeAutospacing="0" w:after="0" w:afterAutospacing="0" w:line="360" w:lineRule="auto"/>
              <w:ind w:left="0" w:right="0" w:firstLine="480" w:firstLineChars="200"/>
              <w:jc w:val="both"/>
              <w:rPr>
                <w:rFonts w:hint="eastAsia" w:cs="Times New Roman"/>
                <w:color w:val="auto"/>
                <w:sz w:val="24"/>
                <w:lang w:val="en-US" w:eastAsia="zh-CN"/>
              </w:rPr>
            </w:pPr>
            <w:r>
              <w:rPr>
                <w:rFonts w:hint="eastAsia" w:cs="Times New Roman"/>
                <w:color w:val="auto"/>
                <w:sz w:val="24"/>
                <w:lang w:val="en-US" w:eastAsia="zh-CN"/>
              </w:rPr>
              <w:t>根据验收监测时间安排，结合公司生产实际情况，安徽山河检测技术有限公司对项目废气、废水、噪声进行竣工环境保护验收监测，验收监测期间企业污染治理设施运行正常、企业生产工况稳定，监测结果具有代表性。监测期间生产负荷见表7-1。</w:t>
            </w:r>
          </w:p>
          <w:p>
            <w:pPr>
              <w:keepNext w:val="0"/>
              <w:keepLines w:val="0"/>
              <w:pageBreakBefore w:val="0"/>
              <w:widowControl/>
              <w:suppressLineNumbers w:val="0"/>
              <w:kinsoku/>
              <w:wordWrap/>
              <w:overflowPunct/>
              <w:topLinePunct w:val="0"/>
              <w:autoSpaceDE/>
              <w:autoSpaceDN/>
              <w:bidi w:val="0"/>
              <w:adjustRightInd/>
              <w:snapToGrid/>
              <w:spacing w:before="62" w:beforeLines="20" w:beforeAutospacing="0" w:after="0" w:afterAutospacing="0" w:line="360" w:lineRule="auto"/>
              <w:ind w:left="0" w:right="0"/>
              <w:jc w:val="center"/>
              <w:textAlignment w:val="auto"/>
              <w:rPr>
                <w:rFonts w:hint="default" w:ascii="Times New Roman" w:hAnsi="Times New Roman" w:eastAsia="宋体" w:cs="Times New Roman"/>
                <w:b/>
                <w:bCs w:val="0"/>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表</w:t>
            </w:r>
            <w:r>
              <w:rPr>
                <w:rFonts w:hint="eastAsia" w:ascii="Times New Roman" w:hAnsi="Times New Roman" w:eastAsia="宋体" w:cs="Times New Roman"/>
                <w:b/>
                <w:bCs w:val="0"/>
                <w:color w:val="auto"/>
                <w:sz w:val="21"/>
                <w:szCs w:val="21"/>
                <w:highlight w:val="none"/>
                <w:lang w:val="en-US" w:eastAsia="zh-CN"/>
              </w:rPr>
              <w:t>7</w:t>
            </w:r>
            <w:r>
              <w:rPr>
                <w:rFonts w:hint="default" w:ascii="Times New Roman" w:hAnsi="Times New Roman" w:eastAsia="宋体" w:cs="Times New Roman"/>
                <w:b/>
                <w:bCs w:val="0"/>
                <w:color w:val="auto"/>
                <w:sz w:val="21"/>
                <w:szCs w:val="21"/>
                <w:highlight w:val="none"/>
                <w:lang w:val="en-US" w:eastAsia="zh-CN"/>
              </w:rPr>
              <w:t>-1 企业验收监测期间生产负荷</w:t>
            </w:r>
          </w:p>
          <w:tbl>
            <w:tblPr>
              <w:tblStyle w:val="22"/>
              <w:tblW w:w="4997"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676"/>
              <w:gridCol w:w="1979"/>
              <w:gridCol w:w="2017"/>
              <w:gridCol w:w="1886"/>
              <w:gridCol w:w="1462"/>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9" w:type="pct"/>
                  <w:vMerge w:val="restar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b/>
                      <w:bCs/>
                      <w:lang w:eastAsia="zh-CN"/>
                    </w:rPr>
                  </w:pPr>
                  <w:r>
                    <w:rPr>
                      <w:rFonts w:hint="default"/>
                      <w:b/>
                      <w:bCs/>
                      <w:lang w:eastAsia="zh-CN"/>
                    </w:rPr>
                    <w:t>产品名称</w:t>
                  </w:r>
                </w:p>
              </w:tc>
              <w:tc>
                <w:tcPr>
                  <w:tcW w:w="1097" w:type="pct"/>
                  <w:vMerge w:val="restar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b/>
                      <w:bCs/>
                      <w:lang w:val="en-US" w:eastAsia="zh-CN"/>
                    </w:rPr>
                  </w:pPr>
                  <w:r>
                    <w:rPr>
                      <w:rFonts w:hint="default"/>
                      <w:b/>
                      <w:bCs/>
                      <w:lang w:eastAsia="zh-CN"/>
                    </w:rPr>
                    <w:t>环评设计年产量</w:t>
                  </w:r>
                  <w:r>
                    <w:rPr>
                      <w:rFonts w:hint="eastAsia"/>
                      <w:b/>
                      <w:bCs/>
                      <w:lang w:val="en-US" w:eastAsia="zh-CN"/>
                    </w:rPr>
                    <w:t>/万件</w:t>
                  </w:r>
                </w:p>
              </w:tc>
              <w:tc>
                <w:tcPr>
                  <w:tcW w:w="1117" w:type="pct"/>
                  <w:vMerge w:val="restar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b/>
                      <w:bCs/>
                      <w:lang w:val="en-US" w:eastAsia="zh-CN"/>
                    </w:rPr>
                  </w:pPr>
                  <w:r>
                    <w:rPr>
                      <w:rFonts w:hint="eastAsia"/>
                      <w:b/>
                      <w:bCs/>
                      <w:lang w:val="en-US" w:eastAsia="zh-CN"/>
                    </w:rPr>
                    <w:t>本次验收产能/万件</w:t>
                  </w:r>
                </w:p>
              </w:tc>
              <w:tc>
                <w:tcPr>
                  <w:tcW w:w="1855" w:type="pct"/>
                  <w:gridSpan w:val="2"/>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b/>
                      <w:bCs/>
                      <w:lang w:eastAsia="zh-CN"/>
                    </w:rPr>
                  </w:pPr>
                  <w:r>
                    <w:rPr>
                      <w:rFonts w:hint="default"/>
                      <w:b/>
                      <w:bCs/>
                      <w:lang w:eastAsia="zh-CN"/>
                    </w:rPr>
                    <w:t>监测期间产量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9" w:type="pct"/>
                  <w:vMerge w:val="continue"/>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b/>
                      <w:bCs/>
                      <w:lang w:eastAsia="zh-CN"/>
                    </w:rPr>
                  </w:pPr>
                </w:p>
              </w:tc>
              <w:tc>
                <w:tcPr>
                  <w:tcW w:w="1097" w:type="pct"/>
                  <w:vMerge w:val="continue"/>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b/>
                      <w:bCs/>
                      <w:lang w:eastAsia="zh-CN"/>
                    </w:rPr>
                  </w:pPr>
                </w:p>
              </w:tc>
              <w:tc>
                <w:tcPr>
                  <w:tcW w:w="1117" w:type="pct"/>
                  <w:vMerge w:val="continue"/>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b/>
                      <w:bCs/>
                      <w:lang w:eastAsia="zh-CN"/>
                    </w:rPr>
                  </w:pPr>
                </w:p>
              </w:tc>
              <w:tc>
                <w:tcPr>
                  <w:tcW w:w="1045" w:type="pc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b/>
                      <w:bCs/>
                      <w:lang w:val="en-US" w:eastAsia="zh-CN"/>
                    </w:rPr>
                  </w:pPr>
                  <w:r>
                    <w:rPr>
                      <w:rFonts w:hint="eastAsia"/>
                      <w:b/>
                      <w:bCs/>
                      <w:lang w:val="en-US" w:eastAsia="zh-CN"/>
                    </w:rPr>
                    <w:t>2023.11.21</w:t>
                  </w:r>
                </w:p>
              </w:tc>
              <w:tc>
                <w:tcPr>
                  <w:tcW w:w="810" w:type="pc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b/>
                      <w:bCs/>
                      <w:lang w:val="en-US" w:eastAsia="zh-CN"/>
                    </w:rPr>
                  </w:pPr>
                  <w:r>
                    <w:rPr>
                      <w:rFonts w:hint="eastAsia"/>
                      <w:b/>
                      <w:bCs/>
                      <w:lang w:val="en-US" w:eastAsia="zh-CN"/>
                    </w:rPr>
                    <w:t>2023.11.22</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9" w:type="pct"/>
                  <w:vAlign w:val="center"/>
                </w:tcPr>
                <w:p>
                  <w:pPr>
                    <w:keepNext w:val="0"/>
                    <w:keepLines w:val="0"/>
                    <w:suppressLineNumbers w:val="0"/>
                    <w:autoSpaceDN w:val="0"/>
                    <w:spacing w:before="0" w:beforeAutospacing="0" w:after="0" w:afterAutospacing="0" w:line="240" w:lineRule="auto"/>
                    <w:ind w:left="0" w:right="0" w:firstLine="0" w:firstLineChars="0"/>
                    <w:jc w:val="center"/>
                    <w:rPr>
                      <w:rFonts w:hint="default"/>
                      <w:lang w:val="en-US" w:eastAsia="zh-CN"/>
                    </w:rPr>
                  </w:pPr>
                  <w:r>
                    <w:rPr>
                      <w:rFonts w:hint="default"/>
                      <w:lang w:eastAsia="zh-CN"/>
                    </w:rPr>
                    <w:t>锚具、机具</w:t>
                  </w:r>
                </w:p>
              </w:tc>
              <w:tc>
                <w:tcPr>
                  <w:tcW w:w="1097" w:type="pct"/>
                  <w:vAlign w:val="center"/>
                </w:tcPr>
                <w:p>
                  <w:pPr>
                    <w:keepNext w:val="0"/>
                    <w:keepLines w:val="0"/>
                    <w:suppressLineNumbers w:val="0"/>
                    <w:autoSpaceDN w:val="0"/>
                    <w:spacing w:before="0" w:beforeAutospacing="0" w:after="0" w:afterAutospacing="0" w:line="240" w:lineRule="auto"/>
                    <w:ind w:left="0" w:right="0" w:firstLine="0" w:firstLineChars="0"/>
                    <w:jc w:val="center"/>
                    <w:rPr>
                      <w:rFonts w:hint="default"/>
                      <w:lang w:val="en-US" w:eastAsia="zh-CN"/>
                    </w:rPr>
                  </w:pPr>
                  <w:r>
                    <w:rPr>
                      <w:rFonts w:hint="eastAsia"/>
                      <w:lang w:val="en-US" w:eastAsia="zh-CN"/>
                    </w:rPr>
                    <w:t>400</w:t>
                  </w:r>
                </w:p>
              </w:tc>
              <w:tc>
                <w:tcPr>
                  <w:tcW w:w="1117" w:type="pct"/>
                  <w:vAlign w:val="center"/>
                </w:tcPr>
                <w:p>
                  <w:pPr>
                    <w:keepNext w:val="0"/>
                    <w:keepLines w:val="0"/>
                    <w:suppressLineNumbers w:val="0"/>
                    <w:autoSpaceDN w:val="0"/>
                    <w:spacing w:before="0" w:beforeAutospacing="0" w:after="0" w:afterAutospacing="0" w:line="240" w:lineRule="auto"/>
                    <w:ind w:left="0" w:right="0" w:firstLine="0" w:firstLineChars="0"/>
                    <w:jc w:val="center"/>
                    <w:rPr>
                      <w:rFonts w:hint="default"/>
                      <w:lang w:val="en-US" w:eastAsia="zh-CN"/>
                    </w:rPr>
                  </w:pPr>
                  <w:r>
                    <w:rPr>
                      <w:rFonts w:hint="eastAsia"/>
                      <w:lang w:val="en-US" w:eastAsia="zh-CN"/>
                    </w:rPr>
                    <w:t>400</w:t>
                  </w:r>
                </w:p>
              </w:tc>
              <w:tc>
                <w:tcPr>
                  <w:tcW w:w="1045" w:type="pc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1.1</w:t>
                  </w:r>
                </w:p>
              </w:tc>
              <w:tc>
                <w:tcPr>
                  <w:tcW w:w="810" w:type="pc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1.0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44" w:type="pct"/>
                  <w:gridSpan w:val="3"/>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实际生产负荷%</w:t>
                  </w:r>
                </w:p>
              </w:tc>
              <w:tc>
                <w:tcPr>
                  <w:tcW w:w="1045" w:type="pc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74.6%</w:t>
                  </w:r>
                </w:p>
              </w:tc>
              <w:tc>
                <w:tcPr>
                  <w:tcW w:w="810" w:type="pc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76" w:lineRule="auto"/>
                    <w:ind w:left="0" w:right="0"/>
                    <w:jc w:val="center"/>
                    <w:textAlignment w:val="auto"/>
                    <w:rPr>
                      <w:rFonts w:hint="default"/>
                      <w:lang w:val="en-US" w:eastAsia="zh-CN"/>
                    </w:rPr>
                  </w:pPr>
                  <w:r>
                    <w:rPr>
                      <w:rFonts w:hint="eastAsia"/>
                      <w:lang w:val="en-US" w:eastAsia="zh-CN"/>
                    </w:rPr>
                    <w:t>75%</w:t>
                  </w:r>
                </w:p>
              </w:tc>
            </w:tr>
          </w:tbl>
          <w:p>
            <w:pPr>
              <w:pStyle w:val="9"/>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lang w:val="en-US" w:eastAsia="zh-CN"/>
              </w:rPr>
            </w:pPr>
          </w:p>
          <w:p>
            <w:pPr>
              <w:keepNext w:val="0"/>
              <w:keepLines w:val="0"/>
              <w:suppressLineNumbers w:val="0"/>
              <w:spacing w:before="0" w:beforeAutospacing="0" w:after="0" w:afterAutospacing="0"/>
              <w:ind w:left="0" w:right="0"/>
              <w:rPr>
                <w:rFonts w:hint="eastAsia"/>
                <w:lang w:val="en-US" w:eastAsia="zh-CN"/>
              </w:rPr>
            </w:pPr>
          </w:p>
          <w:p>
            <w:pPr>
              <w:pStyle w:val="9"/>
              <w:suppressLineNumbers w:val="0"/>
              <w:spacing w:beforeAutospacing="0" w:afterAutospacing="0"/>
              <w:ind w:left="0" w:right="0"/>
              <w:rPr>
                <w:rFonts w:hint="eastAsia"/>
                <w:lang w:val="en-US" w:eastAsia="zh-CN"/>
              </w:rPr>
            </w:pPr>
          </w:p>
          <w:p>
            <w:pPr>
              <w:keepNext w:val="0"/>
              <w:keepLines w:val="0"/>
              <w:suppressLineNumbers w:val="0"/>
              <w:spacing w:before="0" w:beforeAutospacing="0" w:after="0" w:afterAutospacing="0"/>
              <w:ind w:left="0" w:right="0"/>
              <w:rPr>
                <w:rFonts w:hint="eastAsia"/>
                <w:lang w:val="en-US" w:eastAsia="zh-CN"/>
              </w:rPr>
            </w:pPr>
          </w:p>
          <w:p>
            <w:pPr>
              <w:pStyle w:val="9"/>
              <w:suppressLineNumbers w:val="0"/>
              <w:spacing w:beforeAutospacing="0" w:afterAutospacing="0"/>
              <w:ind w:left="0" w:right="0"/>
              <w:rPr>
                <w:rFonts w:hint="eastAsia"/>
                <w:lang w:val="en-US" w:eastAsia="zh-CN"/>
              </w:rPr>
            </w:pPr>
          </w:p>
          <w:p>
            <w:pPr>
              <w:keepNext w:val="0"/>
              <w:keepLines w:val="0"/>
              <w:suppressLineNumbers w:val="0"/>
              <w:spacing w:before="0" w:beforeAutospacing="0" w:after="0" w:afterAutospacing="0"/>
              <w:ind w:left="0" w:right="0"/>
              <w:rPr>
                <w:rFonts w:hint="eastAsia"/>
                <w:lang w:val="en-US" w:eastAsia="zh-CN"/>
              </w:rPr>
            </w:pPr>
          </w:p>
          <w:p>
            <w:pPr>
              <w:pStyle w:val="9"/>
              <w:suppressLineNumbers w:val="0"/>
              <w:spacing w:beforeAutospacing="0" w:afterAutospacing="0"/>
              <w:ind w:left="0" w:right="0"/>
              <w:rPr>
                <w:rFonts w:hint="eastAsia"/>
                <w:lang w:val="en-US" w:eastAsia="zh-CN"/>
              </w:rPr>
            </w:pPr>
          </w:p>
          <w:p>
            <w:pPr>
              <w:keepNext w:val="0"/>
              <w:keepLines w:val="0"/>
              <w:suppressLineNumbers w:val="0"/>
              <w:spacing w:before="0" w:beforeAutospacing="0" w:after="0" w:afterAutospacing="0"/>
              <w:ind w:left="0" w:right="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19" w:hRule="atLeast"/>
          <w:jc w:val="center"/>
        </w:trPr>
        <w:tc>
          <w:tcPr>
            <w:tcW w:w="9241" w:type="dxa"/>
          </w:tcPr>
          <w:p>
            <w:pPr>
              <w:pStyle w:val="7"/>
              <w:keepNext w:val="0"/>
              <w:keepLines w:val="0"/>
              <w:suppressLineNumbers w:val="0"/>
              <w:spacing w:before="0" w:beforeAutospacing="0" w:after="0" w:afterAutospacing="0" w:line="360" w:lineRule="auto"/>
              <w:ind w:left="0" w:right="0"/>
              <w:jc w:val="both"/>
              <w:rPr>
                <w:rFonts w:hint="default"/>
                <w:color w:val="auto"/>
                <w:highlight w:val="none"/>
                <w:lang w:eastAsia="zh-CN"/>
              </w:rPr>
            </w:pPr>
            <w:r>
              <w:rPr>
                <w:rFonts w:hint="eastAsia"/>
                <w:color w:val="auto"/>
                <w:highlight w:val="none"/>
                <w:lang w:eastAsia="zh-CN"/>
              </w:rPr>
              <w:t>验收监测结果：</w:t>
            </w:r>
          </w:p>
          <w:p>
            <w:pPr>
              <w:pStyle w:val="7"/>
              <w:keepNext w:val="0"/>
              <w:keepLines w:val="0"/>
              <w:suppressLineNumbers w:val="0"/>
              <w:spacing w:before="0" w:beforeAutospacing="0" w:after="0" w:afterAutospacing="0" w:line="360" w:lineRule="auto"/>
              <w:ind w:left="0" w:right="0" w:firstLine="482" w:firstLineChars="200"/>
              <w:jc w:val="both"/>
              <w:rPr>
                <w:rFonts w:hint="default"/>
                <w:color w:val="auto"/>
                <w:highlight w:val="none"/>
                <w:lang w:eastAsia="zh-CN"/>
              </w:rPr>
            </w:pPr>
            <w:r>
              <w:rPr>
                <w:rFonts w:hint="eastAsia"/>
                <w:color w:val="auto"/>
                <w:highlight w:val="none"/>
                <w:lang w:eastAsia="zh-CN"/>
              </w:rPr>
              <w:t>一、</w:t>
            </w:r>
            <w:r>
              <w:rPr>
                <w:rFonts w:hint="default"/>
                <w:color w:val="auto"/>
                <w:highlight w:val="none"/>
                <w:lang w:eastAsia="zh-CN"/>
              </w:rPr>
              <w:t>废气监测结果及</w:t>
            </w:r>
            <w:r>
              <w:rPr>
                <w:rFonts w:hint="eastAsia"/>
                <w:color w:val="auto"/>
                <w:highlight w:val="none"/>
                <w:lang w:eastAsia="zh-CN"/>
              </w:rPr>
              <w:t>评价</w:t>
            </w:r>
          </w:p>
          <w:p>
            <w:pPr>
              <w:pStyle w:val="7"/>
              <w:keepNext w:val="0"/>
              <w:keepLines w:val="0"/>
              <w:suppressLineNumbers w:val="0"/>
              <w:spacing w:before="0" w:beforeAutospacing="0" w:after="0" w:afterAutospacing="0" w:line="360" w:lineRule="auto"/>
              <w:ind w:left="0" w:right="0" w:firstLine="482" w:firstLineChars="200"/>
              <w:jc w:val="both"/>
              <w:rPr>
                <w:rFonts w:hint="default"/>
                <w:color w:val="auto"/>
                <w:highlight w:val="none"/>
                <w:lang w:eastAsia="zh-CN"/>
              </w:rPr>
            </w:pPr>
            <w:r>
              <w:rPr>
                <w:rFonts w:hint="default"/>
                <w:color w:val="auto"/>
                <w:highlight w:val="none"/>
                <w:lang w:eastAsia="zh-CN"/>
              </w:rPr>
              <w:t>（1）有组织废气监测结果</w:t>
            </w:r>
          </w:p>
          <w:p>
            <w:pPr>
              <w:keepNext w:val="0"/>
              <w:keepLines w:val="0"/>
              <w:pageBreakBefore w:val="0"/>
              <w:widowControl/>
              <w:suppressLineNumbers w:val="0"/>
              <w:kinsoku/>
              <w:wordWrap/>
              <w:overflowPunct/>
              <w:topLinePunct w:val="0"/>
              <w:autoSpaceDE/>
              <w:autoSpaceDN/>
              <w:bidi w:val="0"/>
              <w:adjustRightInd/>
              <w:snapToGrid/>
              <w:spacing w:before="62" w:beforeLines="20" w:beforeAutospacing="0" w:after="0" w:afterAutospacing="0" w:line="360" w:lineRule="auto"/>
              <w:ind w:left="0" w:right="0"/>
              <w:jc w:val="center"/>
              <w:textAlignment w:val="auto"/>
              <w:rPr>
                <w:rFonts w:hint="eastAsia" w:cs="Times New Roman"/>
                <w:b/>
                <w:bCs w:val="0"/>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表</w:t>
            </w:r>
            <w:r>
              <w:rPr>
                <w:rFonts w:hint="eastAsia" w:ascii="Times New Roman" w:hAnsi="Times New Roman" w:eastAsia="宋体" w:cs="Times New Roman"/>
                <w:b/>
                <w:bCs w:val="0"/>
                <w:color w:val="auto"/>
                <w:sz w:val="21"/>
                <w:szCs w:val="21"/>
                <w:highlight w:val="none"/>
                <w:lang w:val="en-US" w:eastAsia="zh-CN"/>
              </w:rPr>
              <w:t xml:space="preserve">7-2 </w:t>
            </w:r>
            <w:r>
              <w:rPr>
                <w:rFonts w:hint="default" w:ascii="Times New Roman" w:hAnsi="Times New Roman" w:eastAsia="宋体" w:cs="Times New Roman"/>
                <w:b/>
                <w:bCs w:val="0"/>
                <w:color w:val="auto"/>
                <w:sz w:val="21"/>
                <w:szCs w:val="21"/>
                <w:highlight w:val="none"/>
                <w:lang w:val="en-US" w:eastAsia="zh-CN"/>
              </w:rPr>
              <w:t>有组织废气监测结果统计表</w:t>
            </w:r>
            <w:r>
              <w:rPr>
                <w:rFonts w:hint="eastAsia" w:cs="Times New Roman"/>
                <w:b/>
                <w:bCs w:val="0"/>
                <w:color w:val="auto"/>
                <w:sz w:val="21"/>
                <w:szCs w:val="21"/>
                <w:highlight w:val="none"/>
                <w:lang w:val="en-US" w:eastAsia="zh-CN"/>
              </w:rPr>
              <w:t>1</w:t>
            </w:r>
          </w:p>
          <w:p>
            <w:pPr>
              <w:pStyle w:val="5"/>
              <w:keepNext w:val="0"/>
              <w:keepLines w:val="0"/>
              <w:suppressLineNumbers w:val="0"/>
              <w:spacing w:before="0" w:beforeAutospacing="0" w:afterAutospacing="0"/>
              <w:ind w:left="0" w:leftChars="0" w:right="0" w:firstLine="0" w:firstLineChars="0"/>
              <w:rPr>
                <w:rFonts w:hint="default"/>
                <w:lang w:val="en-US" w:eastAsia="zh-CN"/>
              </w:rPr>
            </w:pPr>
            <w:r>
              <w:rPr>
                <w:rFonts w:hint="eastAsia" w:cs="Times New Roman"/>
                <w:b/>
                <w:bCs w:val="0"/>
                <w:color w:val="auto"/>
                <w:sz w:val="21"/>
                <w:szCs w:val="21"/>
                <w:highlight w:val="none"/>
                <w:lang w:val="en-US" w:eastAsia="zh-CN"/>
              </w:rPr>
              <w:t>检测时间：2023.11.21</w:t>
            </w:r>
          </w:p>
          <w:tbl>
            <w:tblPr>
              <w:tblStyle w:val="22"/>
              <w:tblW w:w="4996"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902"/>
              <w:gridCol w:w="722"/>
              <w:gridCol w:w="1133"/>
              <w:gridCol w:w="861"/>
              <w:gridCol w:w="830"/>
              <w:gridCol w:w="827"/>
              <w:gridCol w:w="969"/>
              <w:gridCol w:w="1234"/>
              <w:gridCol w:w="1012"/>
              <w:gridCol w:w="528"/>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5" w:hRule="atLeast"/>
                <w:tblHeader/>
                <w:jc w:val="center"/>
              </w:trPr>
              <w:tc>
                <w:tcPr>
                  <w:tcW w:w="500" w:type="pct"/>
                  <w:vMerge w:val="restart"/>
                  <w:tcBorders>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000000"/>
                      <w:sz w:val="21"/>
                      <w:szCs w:val="21"/>
                      <w:lang w:eastAsia="zh-CN" w:bidi="ar"/>
                    </w:rPr>
                  </w:pPr>
                  <w:r>
                    <w:rPr>
                      <w:rFonts w:hint="eastAsia" w:ascii="Times New Roman" w:hAnsi="Times New Roman" w:eastAsia="宋体" w:cs="Times New Roman"/>
                      <w:b/>
                      <w:bCs/>
                      <w:color w:val="000000"/>
                      <w:sz w:val="21"/>
                      <w:szCs w:val="21"/>
                      <w:lang w:eastAsia="zh-CN" w:bidi="ar"/>
                    </w:rPr>
                    <w:t>污染源名称</w:t>
                  </w:r>
                </w:p>
              </w:tc>
              <w:tc>
                <w:tcPr>
                  <w:tcW w:w="400" w:type="pct"/>
                  <w:vMerge w:val="restart"/>
                  <w:tcBorders>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r>
                    <w:rPr>
                      <w:rFonts w:hint="eastAsia" w:ascii="Times New Roman" w:hAnsi="Times New Roman" w:eastAsia="宋体" w:cs="Times New Roman"/>
                      <w:b/>
                      <w:bCs/>
                      <w:color w:val="000000"/>
                      <w:sz w:val="21"/>
                      <w:szCs w:val="21"/>
                      <w:lang w:eastAsia="zh-CN" w:bidi="ar"/>
                    </w:rPr>
                    <w:t>检测因子</w:t>
                  </w:r>
                </w:p>
              </w:tc>
              <w:tc>
                <w:tcPr>
                  <w:tcW w:w="628" w:type="pct"/>
                  <w:vMerge w:val="restart"/>
                  <w:tcBorders>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r>
                    <w:rPr>
                      <w:rFonts w:hint="eastAsia" w:ascii="Times New Roman" w:hAnsi="Times New Roman" w:eastAsia="宋体" w:cs="Times New Roman"/>
                      <w:b/>
                      <w:bCs/>
                      <w:color w:val="000000"/>
                      <w:sz w:val="21"/>
                      <w:szCs w:val="21"/>
                      <w:lang w:eastAsia="zh-CN" w:bidi="ar"/>
                    </w:rPr>
                    <w:t>检测项目</w:t>
                  </w:r>
                </w:p>
              </w:tc>
              <w:tc>
                <w:tcPr>
                  <w:tcW w:w="477" w:type="pct"/>
                  <w:vMerge w:val="restart"/>
                  <w:tcBorders>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r>
                    <w:rPr>
                      <w:rFonts w:hint="eastAsia" w:ascii="Times New Roman" w:hAnsi="Times New Roman" w:eastAsia="宋体" w:cs="Times New Roman"/>
                      <w:b/>
                      <w:bCs/>
                      <w:color w:val="000000"/>
                      <w:sz w:val="21"/>
                      <w:szCs w:val="21"/>
                      <w:lang w:eastAsia="zh-CN" w:bidi="ar"/>
                    </w:rPr>
                    <w:t>计量单位</w:t>
                  </w:r>
                </w:p>
              </w:tc>
              <w:tc>
                <w:tcPr>
                  <w:tcW w:w="1455" w:type="pct"/>
                  <w:gridSpan w:val="3"/>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r>
                    <w:rPr>
                      <w:rFonts w:hint="eastAsia" w:ascii="Times New Roman" w:hAnsi="Times New Roman" w:eastAsia="宋体" w:cs="Times New Roman"/>
                      <w:b/>
                      <w:bCs/>
                      <w:color w:val="000000"/>
                      <w:sz w:val="21"/>
                      <w:szCs w:val="21"/>
                      <w:lang w:eastAsia="zh-CN" w:bidi="ar"/>
                    </w:rPr>
                    <w:t>检测结果</w:t>
                  </w:r>
                </w:p>
              </w:tc>
              <w:tc>
                <w:tcPr>
                  <w:tcW w:w="1245" w:type="pct"/>
                  <w:gridSpan w:val="2"/>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000000"/>
                      <w:sz w:val="21"/>
                      <w:szCs w:val="21"/>
                      <w:lang w:val="en-US" w:eastAsia="zh-CN" w:bidi="ar"/>
                    </w:rPr>
                  </w:pPr>
                  <w:r>
                    <w:rPr>
                      <w:rFonts w:hint="eastAsia" w:cs="Times New Roman"/>
                      <w:b/>
                      <w:bCs/>
                      <w:color w:val="000000"/>
                      <w:sz w:val="21"/>
                      <w:szCs w:val="21"/>
                      <w:lang w:val="en-US" w:eastAsia="zh-CN" w:bidi="ar"/>
                    </w:rPr>
                    <w:t>排放限值</w:t>
                  </w:r>
                </w:p>
              </w:tc>
              <w:tc>
                <w:tcPr>
                  <w:tcW w:w="292" w:type="pct"/>
                  <w:vMerge w:val="restart"/>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000000"/>
                      <w:sz w:val="21"/>
                      <w:szCs w:val="21"/>
                      <w:lang w:val="en-US" w:eastAsia="zh-CN" w:bidi="ar"/>
                    </w:rPr>
                  </w:pPr>
                  <w:r>
                    <w:rPr>
                      <w:rFonts w:hint="eastAsia" w:cs="Times New Roman"/>
                      <w:b/>
                      <w:bCs/>
                      <w:color w:val="000000"/>
                      <w:sz w:val="21"/>
                      <w:szCs w:val="21"/>
                      <w:lang w:val="en-US" w:eastAsia="zh-CN" w:bidi="ar"/>
                    </w:rPr>
                    <w:t>达标情况</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17" w:hRule="atLeast"/>
                <w:tblHeader/>
                <w:jc w:val="center"/>
              </w:trPr>
              <w:tc>
                <w:tcPr>
                  <w:tcW w:w="500" w:type="pct"/>
                  <w:vMerge w:val="continue"/>
                  <w:tcBorders>
                    <w:top w:val="single" w:color="000000" w:sz="12"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p>
              </w:tc>
              <w:tc>
                <w:tcPr>
                  <w:tcW w:w="400" w:type="pct"/>
                  <w:vMerge w:val="continue"/>
                  <w:tcBorders>
                    <w:top w:val="single" w:color="000000" w:sz="12"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p>
              </w:tc>
              <w:tc>
                <w:tcPr>
                  <w:tcW w:w="628" w:type="pct"/>
                  <w:vMerge w:val="continue"/>
                  <w:tcBorders>
                    <w:top w:val="single" w:color="000000" w:sz="12"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p>
              </w:tc>
              <w:tc>
                <w:tcPr>
                  <w:tcW w:w="477" w:type="pct"/>
                  <w:vMerge w:val="continue"/>
                  <w:tcBorders>
                    <w:top w:val="single" w:color="000000" w:sz="12"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p>
              </w:tc>
              <w:tc>
                <w:tcPr>
                  <w:tcW w:w="460" w:type="pct"/>
                  <w:tcBorders>
                    <w:top w:val="single" w:color="000000" w:sz="12"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val="en-US" w:eastAsia="zh-CN" w:bidi="ar"/>
                    </w:rPr>
                  </w:pPr>
                  <w:r>
                    <w:rPr>
                      <w:rFonts w:hint="eastAsia" w:eastAsia="宋体" w:cs="Times New Roman"/>
                      <w:b/>
                      <w:bCs/>
                      <w:color w:val="000000"/>
                      <w:sz w:val="21"/>
                      <w:szCs w:val="21"/>
                      <w:lang w:val="en-US" w:eastAsia="zh-CN" w:bidi="ar"/>
                    </w:rPr>
                    <w:t>1次值</w:t>
                  </w:r>
                </w:p>
              </w:tc>
              <w:tc>
                <w:tcPr>
                  <w:tcW w:w="458" w:type="pct"/>
                  <w:tcBorders>
                    <w:top w:val="single" w:color="000000" w:sz="12"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000000"/>
                      <w:sz w:val="21"/>
                      <w:szCs w:val="21"/>
                      <w:lang w:val="en-US" w:eastAsia="zh-CN" w:bidi="ar"/>
                    </w:rPr>
                  </w:pPr>
                  <w:r>
                    <w:rPr>
                      <w:rFonts w:hint="eastAsia" w:eastAsia="宋体" w:cs="Times New Roman"/>
                      <w:b/>
                      <w:bCs/>
                      <w:color w:val="000000"/>
                      <w:sz w:val="21"/>
                      <w:szCs w:val="21"/>
                      <w:lang w:val="en-US" w:eastAsia="zh-CN" w:bidi="ar"/>
                    </w:rPr>
                    <w:t>2次值</w:t>
                  </w:r>
                </w:p>
              </w:tc>
              <w:tc>
                <w:tcPr>
                  <w:tcW w:w="536" w:type="pct"/>
                  <w:tcBorders>
                    <w:top w:val="single" w:color="000000" w:sz="12"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000000"/>
                      <w:sz w:val="21"/>
                      <w:szCs w:val="21"/>
                      <w:lang w:val="en-US" w:eastAsia="zh-CN" w:bidi="ar"/>
                    </w:rPr>
                  </w:pPr>
                  <w:r>
                    <w:rPr>
                      <w:rFonts w:hint="eastAsia" w:eastAsia="宋体" w:cs="Times New Roman"/>
                      <w:b/>
                      <w:bCs/>
                      <w:color w:val="000000"/>
                      <w:sz w:val="21"/>
                      <w:szCs w:val="21"/>
                      <w:lang w:val="en-US" w:eastAsia="zh-CN" w:bidi="ar"/>
                    </w:rPr>
                    <w:t>3次值</w:t>
                  </w:r>
                </w:p>
              </w:tc>
              <w:tc>
                <w:tcPr>
                  <w:tcW w:w="684" w:type="pct"/>
                  <w:tcBorders>
                    <w:top w:val="single" w:color="000000" w:sz="12"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eastAsia="宋体" w:cs="Times New Roman"/>
                      <w:b/>
                      <w:bCs/>
                      <w:color w:val="000000"/>
                      <w:sz w:val="21"/>
                      <w:szCs w:val="21"/>
                      <w:lang w:val="en-US" w:eastAsia="zh-CN" w:bidi="ar"/>
                    </w:rPr>
                  </w:pPr>
                  <w:r>
                    <w:rPr>
                      <w:rFonts w:hint="eastAsia" w:cs="Times New Roman"/>
                      <w:b/>
                      <w:bCs/>
                      <w:color w:val="000000"/>
                      <w:sz w:val="21"/>
                      <w:szCs w:val="21"/>
                      <w:lang w:val="en-US" w:eastAsia="zh-CN" w:bidi="ar"/>
                    </w:rPr>
                    <w:t>排放浓度（</w:t>
                  </w:r>
                  <w:r>
                    <w:rPr>
                      <w:rFonts w:hint="eastAsia" w:ascii="Times New Roman" w:hAnsi="Times New Roman" w:eastAsia="宋体" w:cs="Times New Roman"/>
                      <w:color w:val="000000"/>
                      <w:sz w:val="21"/>
                      <w:szCs w:val="21"/>
                      <w:lang w:val="en-US" w:eastAsia="zh-CN" w:bidi="ar"/>
                    </w:rPr>
                    <w:t>mg/m³</w:t>
                  </w:r>
                  <w:r>
                    <w:rPr>
                      <w:rFonts w:hint="eastAsia" w:cs="Times New Roman"/>
                      <w:b/>
                      <w:bCs/>
                      <w:color w:val="000000"/>
                      <w:sz w:val="21"/>
                      <w:szCs w:val="21"/>
                      <w:lang w:val="en-US" w:eastAsia="zh-CN" w:bidi="ar"/>
                    </w:rPr>
                    <w:t>）</w:t>
                  </w:r>
                </w:p>
              </w:tc>
              <w:tc>
                <w:tcPr>
                  <w:tcW w:w="561" w:type="pct"/>
                  <w:tcBorders>
                    <w:top w:val="single" w:color="000000" w:sz="12"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eastAsia="宋体" w:cs="Times New Roman"/>
                      <w:b/>
                      <w:bCs/>
                      <w:color w:val="000000"/>
                      <w:sz w:val="21"/>
                      <w:szCs w:val="21"/>
                      <w:lang w:val="en-US" w:eastAsia="zh-CN" w:bidi="ar"/>
                    </w:rPr>
                  </w:pPr>
                  <w:r>
                    <w:rPr>
                      <w:rFonts w:hint="eastAsia" w:cs="Times New Roman"/>
                      <w:b/>
                      <w:bCs/>
                      <w:color w:val="000000"/>
                      <w:sz w:val="21"/>
                      <w:szCs w:val="21"/>
                      <w:lang w:val="en-US" w:eastAsia="zh-CN" w:bidi="ar"/>
                    </w:rPr>
                    <w:t>排放速率（</w:t>
                  </w:r>
                  <w:r>
                    <w:rPr>
                      <w:rFonts w:hint="eastAsia" w:ascii="Times New Roman" w:hAnsi="Times New Roman" w:eastAsia="宋体" w:cs="Times New Roman"/>
                      <w:color w:val="000000"/>
                      <w:sz w:val="21"/>
                      <w:szCs w:val="21"/>
                      <w:lang w:val="en-US" w:eastAsia="zh-CN" w:bidi="ar"/>
                    </w:rPr>
                    <w:t>kg/h</w:t>
                  </w:r>
                  <w:r>
                    <w:rPr>
                      <w:rFonts w:hint="eastAsia" w:cs="Times New Roman"/>
                      <w:b/>
                      <w:bCs/>
                      <w:color w:val="000000"/>
                      <w:sz w:val="21"/>
                      <w:szCs w:val="21"/>
                      <w:lang w:val="en-US" w:eastAsia="zh-CN" w:bidi="ar"/>
                    </w:rPr>
                    <w:t>）</w:t>
                  </w:r>
                </w:p>
              </w:tc>
              <w:tc>
                <w:tcPr>
                  <w:tcW w:w="292"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eastAsia="宋体" w:cs="Times New Roman"/>
                      <w:b/>
                      <w:bCs/>
                      <w:color w:val="000000"/>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exact"/>
                <w:jc w:val="center"/>
              </w:trPr>
              <w:tc>
                <w:tcPr>
                  <w:tcW w:w="500" w:type="pct"/>
                  <w:vMerge w:val="restart"/>
                  <w:tcBorders>
                    <w:top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000000"/>
                      <w:sz w:val="21"/>
                      <w:szCs w:val="21"/>
                      <w:lang w:val="en-US" w:eastAsia="zh-CN" w:bidi="ar"/>
                    </w:rPr>
                  </w:pPr>
                  <w:r>
                    <w:rPr>
                      <w:rFonts w:hint="eastAsia" w:eastAsia="宋体" w:cs="Times New Roman"/>
                      <w:color w:val="000000"/>
                      <w:sz w:val="21"/>
                      <w:szCs w:val="21"/>
                      <w:lang w:val="en-US" w:eastAsia="zh-CN" w:bidi="ar"/>
                    </w:rPr>
                    <w:t>DA001进口</w:t>
                  </w:r>
                </w:p>
              </w:tc>
              <w:tc>
                <w:tcPr>
                  <w:tcW w:w="400" w:type="pct"/>
                  <w:vMerge w:val="restar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非甲烷总烃</w:t>
                  </w:r>
                </w:p>
              </w:tc>
              <w:tc>
                <w:tcPr>
                  <w:tcW w:w="628"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477"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460"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3721</w:t>
                  </w:r>
                </w:p>
              </w:tc>
              <w:tc>
                <w:tcPr>
                  <w:tcW w:w="458"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3652</w:t>
                  </w:r>
                </w:p>
              </w:tc>
              <w:tc>
                <w:tcPr>
                  <w:tcW w:w="536"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3788</w:t>
                  </w:r>
                </w:p>
              </w:tc>
              <w:tc>
                <w:tcPr>
                  <w:tcW w:w="684"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561"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292"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50"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39.0</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38.2</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35.4</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0.145</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0.140</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0.134</w:t>
                  </w:r>
                </w:p>
              </w:tc>
              <w:tc>
                <w:tcPr>
                  <w:tcW w:w="68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restart"/>
                  <w:tcBorders>
                    <w:top w:val="single" w:color="000000" w:sz="4" w:space="0"/>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r>
                    <w:rPr>
                      <w:rFonts w:hint="eastAsia" w:eastAsia="宋体" w:cs="Times New Roman"/>
                      <w:sz w:val="21"/>
                      <w:szCs w:val="21"/>
                      <w:lang w:val="en-US" w:eastAsia="zh-CN"/>
                    </w:rPr>
                    <w:t>氨</w:t>
                  </w: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3721</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3652</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3788</w:t>
                  </w:r>
                </w:p>
              </w:tc>
              <w:tc>
                <w:tcPr>
                  <w:tcW w:w="68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561"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29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5.83</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5.80</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5.68</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exact"/>
                <w:jc w:val="center"/>
              </w:trPr>
              <w:tc>
                <w:tcPr>
                  <w:tcW w:w="500" w:type="pct"/>
                  <w:vMerge w:val="continue"/>
                  <w:tcBorders>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0.022</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0.021</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0.022</w:t>
                  </w:r>
                </w:p>
              </w:tc>
              <w:tc>
                <w:tcPr>
                  <w:tcW w:w="68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exact"/>
                <w:jc w:val="center"/>
              </w:trPr>
              <w:tc>
                <w:tcPr>
                  <w:tcW w:w="500" w:type="pct"/>
                  <w:vMerge w:val="restart"/>
                  <w:tcBorders>
                    <w:top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r>
                    <w:rPr>
                      <w:rFonts w:hint="eastAsia" w:eastAsia="宋体" w:cs="Times New Roman"/>
                      <w:color w:val="000000"/>
                      <w:sz w:val="21"/>
                      <w:szCs w:val="21"/>
                      <w:lang w:val="en-US" w:eastAsia="zh-CN" w:bidi="ar"/>
                    </w:rPr>
                    <w:t>DA001出口</w:t>
                  </w:r>
                </w:p>
              </w:tc>
              <w:tc>
                <w:tcPr>
                  <w:tcW w:w="400" w:type="pct"/>
                  <w:vMerge w:val="restart"/>
                  <w:tcBorders>
                    <w:top w:val="single" w:color="000000" w:sz="4" w:space="0"/>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kern w:val="2"/>
                      <w:sz w:val="21"/>
                      <w:szCs w:val="21"/>
                      <w:lang w:val="en-US" w:eastAsia="zh-CN" w:bidi="ar"/>
                    </w:rPr>
                    <w:t>颗粒物</w:t>
                  </w: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kern w:val="2"/>
                      <w:sz w:val="21"/>
                      <w:szCs w:val="21"/>
                      <w:lang w:val="en-US" w:eastAsia="zh-CN" w:bidi="ar"/>
                    </w:rPr>
                    <w:t>含氧量</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000000"/>
                      <w:kern w:val="2"/>
                      <w:sz w:val="21"/>
                      <w:szCs w:val="21"/>
                      <w:lang w:val="en-US" w:eastAsia="zh-CN" w:bidi="ar"/>
                    </w:rPr>
                  </w:pPr>
                  <w:r>
                    <w:rPr>
                      <w:rFonts w:hint="eastAsia" w:eastAsia="宋体" w:cs="Times New Roman"/>
                      <w:color w:val="000000"/>
                      <w:kern w:val="2"/>
                      <w:sz w:val="21"/>
                      <w:szCs w:val="21"/>
                      <w:lang w:val="en-US" w:eastAsia="zh-CN" w:bidi="ar"/>
                    </w:rPr>
                    <w:t>%</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20.2</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20.2</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20.2</w:t>
                  </w:r>
                </w:p>
              </w:tc>
              <w:tc>
                <w:tcPr>
                  <w:tcW w:w="68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120</w:t>
                  </w:r>
                </w:p>
              </w:tc>
              <w:tc>
                <w:tcPr>
                  <w:tcW w:w="561"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3.5</w:t>
                  </w:r>
                </w:p>
              </w:tc>
              <w:tc>
                <w:tcPr>
                  <w:tcW w:w="29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3997</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4109</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3959</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1.21</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1.25</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1.22</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排放浓度</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18.7</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19.3</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18.9</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0.005</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0.005</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0.005</w:t>
                  </w:r>
                </w:p>
              </w:tc>
              <w:tc>
                <w:tcPr>
                  <w:tcW w:w="68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restart"/>
                  <w:tcBorders>
                    <w:top w:val="single" w:color="000000" w:sz="4" w:space="0"/>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r>
                    <w:rPr>
                      <w:rFonts w:hint="eastAsia" w:eastAsia="宋体" w:cs="Times New Roman"/>
                      <w:sz w:val="21"/>
                      <w:szCs w:val="21"/>
                      <w:lang w:val="en-US" w:eastAsia="zh-CN"/>
                    </w:rPr>
                    <w:t>氮氧化物</w:t>
                  </w: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3997</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4109</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3959</w:t>
                  </w:r>
                </w:p>
              </w:tc>
              <w:tc>
                <w:tcPr>
                  <w:tcW w:w="68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300</w:t>
                  </w:r>
                </w:p>
              </w:tc>
              <w:tc>
                <w:tcPr>
                  <w:tcW w:w="561"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29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12</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11</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12</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排放浓度</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185</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170</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185</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477"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460"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0.048</w:t>
                  </w:r>
                </w:p>
              </w:tc>
              <w:tc>
                <w:tcPr>
                  <w:tcW w:w="458"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0.045</w:t>
                  </w:r>
                </w:p>
              </w:tc>
              <w:tc>
                <w:tcPr>
                  <w:tcW w:w="536"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0.048</w:t>
                  </w:r>
                </w:p>
              </w:tc>
              <w:tc>
                <w:tcPr>
                  <w:tcW w:w="684"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restart"/>
                  <w:tcBorders>
                    <w:top w:val="single" w:color="000000" w:sz="12" w:space="0"/>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r>
                    <w:rPr>
                      <w:rFonts w:hint="eastAsia" w:eastAsia="宋体" w:cs="Times New Roman"/>
                      <w:sz w:val="21"/>
                      <w:szCs w:val="21"/>
                      <w:lang w:val="en-US" w:eastAsia="zh-CN"/>
                    </w:rPr>
                    <w:t>二氧化硫</w:t>
                  </w:r>
                </w:p>
              </w:tc>
              <w:tc>
                <w:tcPr>
                  <w:tcW w:w="628"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477"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460"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3997</w:t>
                  </w:r>
                </w:p>
              </w:tc>
              <w:tc>
                <w:tcPr>
                  <w:tcW w:w="458"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4109</w:t>
                  </w:r>
                </w:p>
              </w:tc>
              <w:tc>
                <w:tcPr>
                  <w:tcW w:w="536"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3959</w:t>
                  </w:r>
                </w:p>
              </w:tc>
              <w:tc>
                <w:tcPr>
                  <w:tcW w:w="684"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200</w:t>
                  </w:r>
                </w:p>
              </w:tc>
              <w:tc>
                <w:tcPr>
                  <w:tcW w:w="561"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292"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ND</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ND</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ND</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排放浓度</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23</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23</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23</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&lt;0.012</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&lt;0.012</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&lt;0.012</w:t>
                  </w:r>
                </w:p>
              </w:tc>
              <w:tc>
                <w:tcPr>
                  <w:tcW w:w="68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restart"/>
                  <w:tcBorders>
                    <w:top w:val="single" w:color="000000" w:sz="4" w:space="0"/>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非甲烷总烃</w:t>
                  </w: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3997</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4109</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3959</w:t>
                  </w:r>
                </w:p>
              </w:tc>
              <w:tc>
                <w:tcPr>
                  <w:tcW w:w="68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120</w:t>
                  </w:r>
                </w:p>
              </w:tc>
              <w:tc>
                <w:tcPr>
                  <w:tcW w:w="561"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10</w:t>
                  </w:r>
                </w:p>
              </w:tc>
              <w:tc>
                <w:tcPr>
                  <w:tcW w:w="29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3.04</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3.23</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3.07</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0.012</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0.013</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0.012</w:t>
                  </w:r>
                </w:p>
              </w:tc>
              <w:tc>
                <w:tcPr>
                  <w:tcW w:w="68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restart"/>
                  <w:tcBorders>
                    <w:top w:val="single" w:color="000000" w:sz="4" w:space="0"/>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kern w:val="2"/>
                      <w:sz w:val="21"/>
                      <w:szCs w:val="21"/>
                      <w:lang w:val="en-US" w:eastAsia="zh-CN" w:bidi="ar-SA"/>
                    </w:rPr>
                  </w:pPr>
                  <w:r>
                    <w:rPr>
                      <w:rFonts w:hint="eastAsia" w:eastAsia="宋体" w:cs="Times New Roman"/>
                      <w:sz w:val="21"/>
                      <w:szCs w:val="21"/>
                      <w:lang w:val="en-US" w:eastAsia="zh-CN"/>
                    </w:rPr>
                    <w:t>氨</w:t>
                  </w: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3997</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4109</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3959</w:t>
                  </w:r>
                </w:p>
              </w:tc>
              <w:tc>
                <w:tcPr>
                  <w:tcW w:w="68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561"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4.9</w:t>
                  </w:r>
                </w:p>
              </w:tc>
              <w:tc>
                <w:tcPr>
                  <w:tcW w:w="29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1.42</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1.34</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1.30</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0.006</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0.006</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0.005</w:t>
                  </w:r>
                </w:p>
              </w:tc>
              <w:tc>
                <w:tcPr>
                  <w:tcW w:w="68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restart"/>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000000"/>
                      <w:sz w:val="21"/>
                      <w:szCs w:val="21"/>
                      <w:lang w:val="en-US" w:eastAsia="zh-CN" w:bidi="ar"/>
                    </w:rPr>
                  </w:pPr>
                  <w:r>
                    <w:rPr>
                      <w:rFonts w:hint="eastAsia" w:eastAsia="宋体" w:cs="Times New Roman"/>
                      <w:color w:val="000000"/>
                      <w:sz w:val="21"/>
                      <w:szCs w:val="21"/>
                      <w:lang w:val="en-US" w:eastAsia="zh-CN" w:bidi="ar"/>
                    </w:rPr>
                    <w:t>DA002进口</w:t>
                  </w:r>
                </w:p>
              </w:tc>
              <w:tc>
                <w:tcPr>
                  <w:tcW w:w="400" w:type="pct"/>
                  <w:vMerge w:val="restart"/>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非甲烷总烃</w:t>
                  </w: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7213</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7362</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6975</w:t>
                  </w:r>
                </w:p>
              </w:tc>
              <w:tc>
                <w:tcPr>
                  <w:tcW w:w="68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561"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29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36.1</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33.1</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32.4</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0.260</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0.244</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0.226</w:t>
                  </w:r>
                </w:p>
              </w:tc>
              <w:tc>
                <w:tcPr>
                  <w:tcW w:w="68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restart"/>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kern w:val="2"/>
                      <w:sz w:val="21"/>
                      <w:szCs w:val="21"/>
                      <w:lang w:val="en-US" w:eastAsia="zh-CN" w:bidi="ar"/>
                    </w:rPr>
                    <w:t>二甲苯</w:t>
                  </w: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7213</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7362</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6975</w:t>
                  </w:r>
                </w:p>
              </w:tc>
              <w:tc>
                <w:tcPr>
                  <w:tcW w:w="68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561"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29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4.20</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4.06</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4.60</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0.030</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0.030</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0.032</w:t>
                  </w:r>
                </w:p>
              </w:tc>
              <w:tc>
                <w:tcPr>
                  <w:tcW w:w="68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restart"/>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r>
                    <w:rPr>
                      <w:rFonts w:hint="eastAsia" w:eastAsia="宋体" w:cs="Times New Roman"/>
                      <w:color w:val="000000"/>
                      <w:sz w:val="21"/>
                      <w:szCs w:val="21"/>
                      <w:lang w:val="en-US" w:eastAsia="zh-CN" w:bidi="ar"/>
                    </w:rPr>
                    <w:t>DA002出口</w:t>
                  </w:r>
                </w:p>
              </w:tc>
              <w:tc>
                <w:tcPr>
                  <w:tcW w:w="400" w:type="pct"/>
                  <w:vMerge w:val="restart"/>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非甲烷总烃</w:t>
                  </w: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7610</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7981</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8100</w:t>
                  </w:r>
                </w:p>
              </w:tc>
              <w:tc>
                <w:tcPr>
                  <w:tcW w:w="68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60</w:t>
                  </w:r>
                </w:p>
              </w:tc>
              <w:tc>
                <w:tcPr>
                  <w:tcW w:w="561"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29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3.55</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3.67</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3.50</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0.027</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0.029</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0.028</w:t>
                  </w:r>
                </w:p>
              </w:tc>
              <w:tc>
                <w:tcPr>
                  <w:tcW w:w="68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restart"/>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kern w:val="2"/>
                      <w:sz w:val="21"/>
                      <w:szCs w:val="21"/>
                      <w:lang w:val="en-US" w:eastAsia="zh-CN" w:bidi="ar"/>
                    </w:rPr>
                    <w:t>二甲苯</w:t>
                  </w: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7610</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7981</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8100</w:t>
                  </w:r>
                </w:p>
              </w:tc>
              <w:tc>
                <w:tcPr>
                  <w:tcW w:w="68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70</w:t>
                  </w:r>
                </w:p>
              </w:tc>
              <w:tc>
                <w:tcPr>
                  <w:tcW w:w="561"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1.0</w:t>
                  </w:r>
                </w:p>
              </w:tc>
              <w:tc>
                <w:tcPr>
                  <w:tcW w:w="29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1.42</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1.38</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1.65</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0.011</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0.011</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0.013</w:t>
                  </w:r>
                </w:p>
              </w:tc>
              <w:tc>
                <w:tcPr>
                  <w:tcW w:w="68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restart"/>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000000"/>
                      <w:sz w:val="21"/>
                      <w:szCs w:val="21"/>
                      <w:lang w:val="en-US" w:eastAsia="zh-CN" w:bidi="ar"/>
                    </w:rPr>
                  </w:pPr>
                  <w:r>
                    <w:rPr>
                      <w:rFonts w:hint="eastAsia" w:eastAsia="宋体" w:cs="Times New Roman"/>
                      <w:color w:val="000000"/>
                      <w:sz w:val="21"/>
                      <w:szCs w:val="21"/>
                      <w:lang w:val="en-US" w:eastAsia="zh-CN" w:bidi="ar"/>
                    </w:rPr>
                    <w:t>DA003进口</w:t>
                  </w:r>
                </w:p>
              </w:tc>
              <w:tc>
                <w:tcPr>
                  <w:tcW w:w="400" w:type="pct"/>
                  <w:vMerge w:val="restart"/>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r>
                    <w:rPr>
                      <w:rFonts w:hint="eastAsia" w:eastAsia="宋体" w:cs="Times New Roman"/>
                      <w:sz w:val="21"/>
                      <w:szCs w:val="21"/>
                      <w:lang w:val="en-US" w:eastAsia="zh-CN"/>
                    </w:rPr>
                    <w:t>颗粒物</w:t>
                  </w: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9363</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9879</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9502</w:t>
                  </w:r>
                </w:p>
              </w:tc>
              <w:tc>
                <w:tcPr>
                  <w:tcW w:w="68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561"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29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145</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159</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142</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477"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460"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1.36</w:t>
                  </w:r>
                </w:p>
              </w:tc>
              <w:tc>
                <w:tcPr>
                  <w:tcW w:w="458"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1.57</w:t>
                  </w:r>
                </w:p>
              </w:tc>
              <w:tc>
                <w:tcPr>
                  <w:tcW w:w="536"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1.35</w:t>
                  </w:r>
                </w:p>
              </w:tc>
              <w:tc>
                <w:tcPr>
                  <w:tcW w:w="684"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restart"/>
                  <w:tcBorders>
                    <w:top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r>
                    <w:rPr>
                      <w:rFonts w:hint="eastAsia" w:eastAsia="宋体" w:cs="Times New Roman"/>
                      <w:color w:val="000000"/>
                      <w:sz w:val="21"/>
                      <w:szCs w:val="21"/>
                      <w:lang w:val="en-US" w:eastAsia="zh-CN" w:bidi="ar"/>
                    </w:rPr>
                    <w:t>DA003出口</w:t>
                  </w:r>
                </w:p>
              </w:tc>
              <w:tc>
                <w:tcPr>
                  <w:tcW w:w="400" w:type="pct"/>
                  <w:vMerge w:val="restart"/>
                  <w:tcBorders>
                    <w:top w:val="single" w:color="000000" w:sz="12" w:space="0"/>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r>
                    <w:rPr>
                      <w:rFonts w:hint="eastAsia" w:eastAsia="宋体" w:cs="Times New Roman"/>
                      <w:sz w:val="21"/>
                      <w:szCs w:val="21"/>
                      <w:lang w:val="en-US" w:eastAsia="zh-CN"/>
                    </w:rPr>
                    <w:t>颗粒物</w:t>
                  </w:r>
                </w:p>
              </w:tc>
              <w:tc>
                <w:tcPr>
                  <w:tcW w:w="628"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477"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460"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10482</w:t>
                  </w:r>
                </w:p>
              </w:tc>
              <w:tc>
                <w:tcPr>
                  <w:tcW w:w="458"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10875</w:t>
                  </w:r>
                </w:p>
              </w:tc>
              <w:tc>
                <w:tcPr>
                  <w:tcW w:w="536"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10380</w:t>
                  </w:r>
                </w:p>
              </w:tc>
              <w:tc>
                <w:tcPr>
                  <w:tcW w:w="684"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120</w:t>
                  </w:r>
                </w:p>
              </w:tc>
              <w:tc>
                <w:tcPr>
                  <w:tcW w:w="561"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3.5</w:t>
                  </w:r>
                </w:p>
              </w:tc>
              <w:tc>
                <w:tcPr>
                  <w:tcW w:w="292"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477"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460"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12.4</w:t>
                  </w:r>
                </w:p>
              </w:tc>
              <w:tc>
                <w:tcPr>
                  <w:tcW w:w="458"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13.1</w:t>
                  </w:r>
                </w:p>
              </w:tc>
              <w:tc>
                <w:tcPr>
                  <w:tcW w:w="536"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12.0</w:t>
                  </w:r>
                </w:p>
              </w:tc>
              <w:tc>
                <w:tcPr>
                  <w:tcW w:w="68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2" w:hRule="exact"/>
                <w:jc w:val="center"/>
              </w:trPr>
              <w:tc>
                <w:tcPr>
                  <w:tcW w:w="500" w:type="pct"/>
                  <w:vMerge w:val="continue"/>
                  <w:tcBorders>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400" w:type="pct"/>
                  <w:vMerge w:val="continue"/>
                  <w:tcBorders>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628"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477"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460"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0.135</w:t>
                  </w:r>
                </w:p>
              </w:tc>
              <w:tc>
                <w:tcPr>
                  <w:tcW w:w="458"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0.142</w:t>
                  </w:r>
                </w:p>
              </w:tc>
              <w:tc>
                <w:tcPr>
                  <w:tcW w:w="536"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0.125</w:t>
                  </w:r>
                </w:p>
              </w:tc>
              <w:tc>
                <w:tcPr>
                  <w:tcW w:w="684"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61"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292"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bl>
          <w:p>
            <w:pPr>
              <w:keepNext w:val="0"/>
              <w:keepLines w:val="0"/>
              <w:pageBreakBefore w:val="0"/>
              <w:widowControl/>
              <w:suppressLineNumbers w:val="0"/>
              <w:kinsoku/>
              <w:wordWrap/>
              <w:overflowPunct/>
              <w:topLinePunct w:val="0"/>
              <w:autoSpaceDE/>
              <w:autoSpaceDN/>
              <w:bidi w:val="0"/>
              <w:adjustRightInd/>
              <w:snapToGrid/>
              <w:spacing w:before="62" w:beforeLines="20" w:beforeAutospacing="0" w:after="0" w:afterAutospacing="0" w:line="360" w:lineRule="auto"/>
              <w:ind w:left="0" w:right="0"/>
              <w:jc w:val="center"/>
              <w:textAlignment w:val="auto"/>
              <w:rPr>
                <w:rFonts w:hint="eastAsia" w:ascii="Times New Roman" w:hAnsi="Times New Roman" w:eastAsia="宋体" w:cs="Times New Roman"/>
                <w:b/>
                <w:bCs w:val="0"/>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表</w:t>
            </w:r>
            <w:r>
              <w:rPr>
                <w:rFonts w:hint="eastAsia" w:ascii="Times New Roman" w:hAnsi="Times New Roman" w:eastAsia="宋体" w:cs="Times New Roman"/>
                <w:b/>
                <w:bCs w:val="0"/>
                <w:color w:val="auto"/>
                <w:sz w:val="21"/>
                <w:szCs w:val="21"/>
                <w:highlight w:val="none"/>
                <w:lang w:val="en-US" w:eastAsia="zh-CN"/>
              </w:rPr>
              <w:t xml:space="preserve">7-3 </w:t>
            </w:r>
            <w:r>
              <w:rPr>
                <w:rFonts w:hint="default" w:ascii="Times New Roman" w:hAnsi="Times New Roman" w:eastAsia="宋体" w:cs="Times New Roman"/>
                <w:b/>
                <w:bCs w:val="0"/>
                <w:color w:val="auto"/>
                <w:sz w:val="21"/>
                <w:szCs w:val="21"/>
                <w:highlight w:val="none"/>
                <w:lang w:val="en-US" w:eastAsia="zh-CN"/>
              </w:rPr>
              <w:t>有组织废气监测结果统计表</w:t>
            </w:r>
            <w:r>
              <w:rPr>
                <w:rFonts w:hint="eastAsia" w:ascii="Times New Roman" w:hAnsi="Times New Roman" w:eastAsia="宋体" w:cs="Times New Roman"/>
                <w:b/>
                <w:bCs w:val="0"/>
                <w:color w:val="auto"/>
                <w:sz w:val="21"/>
                <w:szCs w:val="21"/>
                <w:highlight w:val="none"/>
                <w:lang w:val="en-US" w:eastAsia="zh-CN"/>
              </w:rPr>
              <w:t>2</w:t>
            </w:r>
          </w:p>
          <w:p>
            <w:pPr>
              <w:pStyle w:val="5"/>
              <w:keepNext w:val="0"/>
              <w:keepLines w:val="0"/>
              <w:suppressLineNumbers w:val="0"/>
              <w:spacing w:before="0" w:beforeAutospacing="0" w:afterAutospacing="0"/>
              <w:ind w:left="0" w:leftChars="0" w:right="0" w:firstLine="0" w:firstLineChars="0"/>
              <w:rPr>
                <w:rFonts w:hint="default"/>
                <w:lang w:val="en-US" w:eastAsia="zh-CN"/>
              </w:rPr>
            </w:pPr>
            <w:r>
              <w:rPr>
                <w:rFonts w:hint="eastAsia" w:cs="Times New Roman"/>
                <w:b/>
                <w:bCs w:val="0"/>
                <w:color w:val="auto"/>
                <w:sz w:val="21"/>
                <w:szCs w:val="21"/>
                <w:highlight w:val="none"/>
                <w:lang w:val="en-US" w:eastAsia="zh-CN"/>
              </w:rPr>
              <w:t>检测时间：2023.11.22</w:t>
            </w:r>
          </w:p>
          <w:tbl>
            <w:tblPr>
              <w:tblStyle w:val="22"/>
              <w:tblW w:w="4972"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835"/>
              <w:gridCol w:w="465"/>
              <w:gridCol w:w="1217"/>
              <w:gridCol w:w="883"/>
              <w:gridCol w:w="822"/>
              <w:gridCol w:w="897"/>
              <w:gridCol w:w="975"/>
              <w:gridCol w:w="1233"/>
              <w:gridCol w:w="1012"/>
              <w:gridCol w:w="635"/>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0" w:hRule="atLeast"/>
                <w:tblHeader/>
                <w:jc w:val="center"/>
              </w:trPr>
              <w:tc>
                <w:tcPr>
                  <w:tcW w:w="388" w:type="pct"/>
                  <w:vMerge w:val="restart"/>
                  <w:tcBorders>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000000"/>
                      <w:sz w:val="21"/>
                      <w:szCs w:val="21"/>
                      <w:lang w:eastAsia="zh-CN" w:bidi="ar"/>
                    </w:rPr>
                  </w:pPr>
                  <w:r>
                    <w:rPr>
                      <w:rFonts w:hint="eastAsia" w:ascii="Times New Roman" w:hAnsi="Times New Roman" w:eastAsia="宋体" w:cs="Times New Roman"/>
                      <w:b/>
                      <w:bCs/>
                      <w:color w:val="000000"/>
                      <w:sz w:val="21"/>
                      <w:szCs w:val="21"/>
                      <w:lang w:eastAsia="zh-CN" w:bidi="ar"/>
                    </w:rPr>
                    <w:t>污染源名称</w:t>
                  </w:r>
                </w:p>
              </w:tc>
              <w:tc>
                <w:tcPr>
                  <w:tcW w:w="310" w:type="pct"/>
                  <w:vMerge w:val="restart"/>
                  <w:tcBorders>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r>
                    <w:rPr>
                      <w:rFonts w:hint="eastAsia" w:ascii="Times New Roman" w:hAnsi="Times New Roman" w:eastAsia="宋体" w:cs="Times New Roman"/>
                      <w:b/>
                      <w:bCs/>
                      <w:color w:val="000000"/>
                      <w:sz w:val="21"/>
                      <w:szCs w:val="21"/>
                      <w:lang w:eastAsia="zh-CN" w:bidi="ar"/>
                    </w:rPr>
                    <w:t>检测因子</w:t>
                  </w:r>
                </w:p>
              </w:tc>
              <w:tc>
                <w:tcPr>
                  <w:tcW w:w="729" w:type="pct"/>
                  <w:vMerge w:val="restart"/>
                  <w:tcBorders>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r>
                    <w:rPr>
                      <w:rFonts w:hint="eastAsia" w:ascii="Times New Roman" w:hAnsi="Times New Roman" w:eastAsia="宋体" w:cs="Times New Roman"/>
                      <w:b/>
                      <w:bCs/>
                      <w:color w:val="000000"/>
                      <w:sz w:val="21"/>
                      <w:szCs w:val="21"/>
                      <w:lang w:eastAsia="zh-CN" w:bidi="ar"/>
                    </w:rPr>
                    <w:t>检测项目</w:t>
                  </w:r>
                </w:p>
              </w:tc>
              <w:tc>
                <w:tcPr>
                  <w:tcW w:w="543" w:type="pct"/>
                  <w:vMerge w:val="restart"/>
                  <w:tcBorders>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r>
                    <w:rPr>
                      <w:rFonts w:hint="eastAsia" w:ascii="Times New Roman" w:hAnsi="Times New Roman" w:eastAsia="宋体" w:cs="Times New Roman"/>
                      <w:b/>
                      <w:bCs/>
                      <w:color w:val="000000"/>
                      <w:sz w:val="21"/>
                      <w:szCs w:val="21"/>
                      <w:lang w:eastAsia="zh-CN" w:bidi="ar"/>
                    </w:rPr>
                    <w:t>计量单位</w:t>
                  </w:r>
                </w:p>
              </w:tc>
              <w:tc>
                <w:tcPr>
                  <w:tcW w:w="1654" w:type="pct"/>
                  <w:gridSpan w:val="3"/>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r>
                    <w:rPr>
                      <w:rFonts w:hint="eastAsia" w:ascii="Times New Roman" w:hAnsi="Times New Roman" w:eastAsia="宋体" w:cs="Times New Roman"/>
                      <w:b/>
                      <w:bCs/>
                      <w:color w:val="000000"/>
                      <w:sz w:val="21"/>
                      <w:szCs w:val="21"/>
                      <w:lang w:eastAsia="zh-CN" w:bidi="ar"/>
                    </w:rPr>
                    <w:t>检测结果</w:t>
                  </w:r>
                </w:p>
              </w:tc>
              <w:tc>
                <w:tcPr>
                  <w:tcW w:w="969" w:type="pct"/>
                  <w:gridSpan w:val="2"/>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r>
                    <w:rPr>
                      <w:rFonts w:hint="eastAsia" w:cs="Times New Roman"/>
                      <w:b/>
                      <w:bCs/>
                      <w:color w:val="000000"/>
                      <w:sz w:val="21"/>
                      <w:szCs w:val="21"/>
                      <w:lang w:val="en-US" w:eastAsia="zh-CN" w:bidi="ar"/>
                    </w:rPr>
                    <w:t>排放限值</w:t>
                  </w:r>
                </w:p>
              </w:tc>
              <w:tc>
                <w:tcPr>
                  <w:tcW w:w="404" w:type="pct"/>
                  <w:vMerge w:val="restart"/>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r>
                    <w:rPr>
                      <w:rFonts w:hint="eastAsia" w:cs="Times New Roman"/>
                      <w:b/>
                      <w:bCs/>
                      <w:color w:val="000000"/>
                      <w:sz w:val="21"/>
                      <w:szCs w:val="21"/>
                      <w:lang w:val="en-US" w:eastAsia="zh-CN" w:bidi="ar"/>
                    </w:rPr>
                    <w:t>达标情况</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862" w:hRule="atLeast"/>
                <w:tblHeader/>
                <w:jc w:val="center"/>
              </w:trPr>
              <w:tc>
                <w:tcPr>
                  <w:tcW w:w="388" w:type="pct"/>
                  <w:vMerge w:val="continue"/>
                  <w:tcBorders>
                    <w:top w:val="single" w:color="000000" w:sz="12"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p>
              </w:tc>
              <w:tc>
                <w:tcPr>
                  <w:tcW w:w="310" w:type="pct"/>
                  <w:vMerge w:val="continue"/>
                  <w:tcBorders>
                    <w:top w:val="single" w:color="000000" w:sz="12"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p>
              </w:tc>
              <w:tc>
                <w:tcPr>
                  <w:tcW w:w="729" w:type="pct"/>
                  <w:vMerge w:val="continue"/>
                  <w:tcBorders>
                    <w:top w:val="single" w:color="000000" w:sz="12"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p>
              </w:tc>
              <w:tc>
                <w:tcPr>
                  <w:tcW w:w="543" w:type="pct"/>
                  <w:vMerge w:val="continue"/>
                  <w:tcBorders>
                    <w:top w:val="single" w:color="000000" w:sz="12"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eastAsia="zh-CN" w:bidi="ar"/>
                    </w:rPr>
                  </w:pPr>
                </w:p>
              </w:tc>
              <w:tc>
                <w:tcPr>
                  <w:tcW w:w="509" w:type="pct"/>
                  <w:tcBorders>
                    <w:top w:val="single" w:color="000000" w:sz="12"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bCs/>
                      <w:color w:val="000000"/>
                      <w:sz w:val="21"/>
                      <w:szCs w:val="21"/>
                      <w:lang w:val="en-US" w:eastAsia="zh-CN" w:bidi="ar"/>
                    </w:rPr>
                  </w:pPr>
                  <w:r>
                    <w:rPr>
                      <w:rFonts w:hint="eastAsia" w:eastAsia="宋体" w:cs="Times New Roman"/>
                      <w:b/>
                      <w:bCs/>
                      <w:color w:val="000000"/>
                      <w:sz w:val="21"/>
                      <w:szCs w:val="21"/>
                      <w:lang w:val="en-US" w:eastAsia="zh-CN" w:bidi="ar"/>
                    </w:rPr>
                    <w:t>1次值</w:t>
                  </w:r>
                </w:p>
              </w:tc>
              <w:tc>
                <w:tcPr>
                  <w:tcW w:w="551" w:type="pct"/>
                  <w:tcBorders>
                    <w:top w:val="single" w:color="000000" w:sz="12"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000000"/>
                      <w:sz w:val="21"/>
                      <w:szCs w:val="21"/>
                      <w:lang w:val="en-US" w:eastAsia="zh-CN" w:bidi="ar"/>
                    </w:rPr>
                  </w:pPr>
                  <w:r>
                    <w:rPr>
                      <w:rFonts w:hint="eastAsia" w:eastAsia="宋体" w:cs="Times New Roman"/>
                      <w:b/>
                      <w:bCs/>
                      <w:color w:val="000000"/>
                      <w:sz w:val="21"/>
                      <w:szCs w:val="21"/>
                      <w:lang w:val="en-US" w:eastAsia="zh-CN" w:bidi="ar"/>
                    </w:rPr>
                    <w:t>2次值</w:t>
                  </w:r>
                </w:p>
              </w:tc>
              <w:tc>
                <w:tcPr>
                  <w:tcW w:w="593" w:type="pct"/>
                  <w:tcBorders>
                    <w:top w:val="single" w:color="000000" w:sz="12"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000000"/>
                      <w:sz w:val="21"/>
                      <w:szCs w:val="21"/>
                      <w:lang w:val="en-US" w:eastAsia="zh-CN" w:bidi="ar"/>
                    </w:rPr>
                  </w:pPr>
                  <w:r>
                    <w:rPr>
                      <w:rFonts w:hint="eastAsia" w:eastAsia="宋体" w:cs="Times New Roman"/>
                      <w:b/>
                      <w:bCs/>
                      <w:color w:val="000000"/>
                      <w:sz w:val="21"/>
                      <w:szCs w:val="21"/>
                      <w:lang w:val="en-US" w:eastAsia="zh-CN" w:bidi="ar"/>
                    </w:rPr>
                    <w:t>3次值</w:t>
                  </w:r>
                </w:p>
              </w:tc>
              <w:tc>
                <w:tcPr>
                  <w:tcW w:w="442" w:type="pct"/>
                  <w:tcBorders>
                    <w:top w:val="single" w:color="000000" w:sz="12"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b/>
                      <w:bCs/>
                      <w:color w:val="000000"/>
                      <w:sz w:val="21"/>
                      <w:szCs w:val="21"/>
                      <w:lang w:val="en-US" w:eastAsia="zh-CN" w:bidi="ar"/>
                    </w:rPr>
                  </w:pPr>
                  <w:r>
                    <w:rPr>
                      <w:rFonts w:hint="eastAsia" w:cs="Times New Roman"/>
                      <w:b/>
                      <w:bCs/>
                      <w:color w:val="000000"/>
                      <w:sz w:val="21"/>
                      <w:szCs w:val="21"/>
                      <w:lang w:val="en-US" w:eastAsia="zh-CN" w:bidi="ar"/>
                    </w:rPr>
                    <w:t>排放浓度（</w:t>
                  </w:r>
                  <w:r>
                    <w:rPr>
                      <w:rFonts w:hint="eastAsia" w:ascii="Times New Roman" w:hAnsi="Times New Roman" w:eastAsia="宋体" w:cs="Times New Roman"/>
                      <w:color w:val="000000"/>
                      <w:sz w:val="21"/>
                      <w:szCs w:val="21"/>
                      <w:lang w:val="en-US" w:eastAsia="zh-CN" w:bidi="ar"/>
                    </w:rPr>
                    <w:t>mg/m³</w:t>
                  </w:r>
                  <w:r>
                    <w:rPr>
                      <w:rFonts w:hint="eastAsia" w:cs="Times New Roman"/>
                      <w:b/>
                      <w:bCs/>
                      <w:color w:val="000000"/>
                      <w:sz w:val="21"/>
                      <w:szCs w:val="21"/>
                      <w:lang w:val="en-US" w:eastAsia="zh-CN" w:bidi="ar"/>
                    </w:rPr>
                    <w:t>）</w:t>
                  </w:r>
                </w:p>
              </w:tc>
              <w:tc>
                <w:tcPr>
                  <w:tcW w:w="526" w:type="pct"/>
                  <w:tcBorders>
                    <w:top w:val="single" w:color="000000" w:sz="12"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b/>
                      <w:bCs/>
                      <w:color w:val="000000"/>
                      <w:sz w:val="21"/>
                      <w:szCs w:val="21"/>
                      <w:lang w:val="en-US" w:eastAsia="zh-CN" w:bidi="ar"/>
                    </w:rPr>
                  </w:pPr>
                  <w:r>
                    <w:rPr>
                      <w:rFonts w:hint="eastAsia" w:cs="Times New Roman"/>
                      <w:b/>
                      <w:bCs/>
                      <w:color w:val="000000"/>
                      <w:sz w:val="21"/>
                      <w:szCs w:val="21"/>
                      <w:lang w:val="en-US" w:eastAsia="zh-CN" w:bidi="ar"/>
                    </w:rPr>
                    <w:t>排放速率（</w:t>
                  </w:r>
                  <w:r>
                    <w:rPr>
                      <w:rFonts w:hint="eastAsia" w:ascii="Times New Roman" w:hAnsi="Times New Roman" w:eastAsia="宋体" w:cs="Times New Roman"/>
                      <w:color w:val="000000"/>
                      <w:sz w:val="21"/>
                      <w:szCs w:val="21"/>
                      <w:lang w:val="en-US" w:eastAsia="zh-CN" w:bidi="ar"/>
                    </w:rPr>
                    <w:t>kg/h</w:t>
                  </w:r>
                  <w:r>
                    <w:rPr>
                      <w:rFonts w:hint="eastAsia" w:cs="Times New Roman"/>
                      <w:b/>
                      <w:bCs/>
                      <w:color w:val="000000"/>
                      <w:sz w:val="21"/>
                      <w:szCs w:val="21"/>
                      <w:lang w:val="en-US" w:eastAsia="zh-CN" w:bidi="ar"/>
                    </w:rPr>
                    <w:t>）</w:t>
                  </w:r>
                </w:p>
              </w:tc>
              <w:tc>
                <w:tcPr>
                  <w:tcW w:w="404"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eastAsia="宋体" w:cs="Times New Roman"/>
                      <w:b/>
                      <w:bCs/>
                      <w:color w:val="000000"/>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79" w:hRule="exact"/>
                <w:jc w:val="center"/>
              </w:trPr>
              <w:tc>
                <w:tcPr>
                  <w:tcW w:w="388" w:type="pct"/>
                  <w:vMerge w:val="restart"/>
                  <w:tcBorders>
                    <w:top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000000"/>
                      <w:sz w:val="21"/>
                      <w:szCs w:val="21"/>
                      <w:lang w:val="en-US" w:eastAsia="zh-CN" w:bidi="ar"/>
                    </w:rPr>
                  </w:pPr>
                  <w:r>
                    <w:rPr>
                      <w:rFonts w:hint="eastAsia" w:eastAsia="宋体" w:cs="Times New Roman"/>
                      <w:color w:val="000000"/>
                      <w:sz w:val="21"/>
                      <w:szCs w:val="21"/>
                      <w:lang w:val="en-US" w:eastAsia="zh-CN" w:bidi="ar"/>
                    </w:rPr>
                    <w:t>DA001进口</w:t>
                  </w:r>
                </w:p>
              </w:tc>
              <w:tc>
                <w:tcPr>
                  <w:tcW w:w="310" w:type="pct"/>
                  <w:vMerge w:val="restar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非甲烷总烃</w:t>
                  </w:r>
                </w:p>
              </w:tc>
              <w:tc>
                <w:tcPr>
                  <w:tcW w:w="729"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543"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509"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3585</w:t>
                  </w:r>
                </w:p>
              </w:tc>
              <w:tc>
                <w:tcPr>
                  <w:tcW w:w="551"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3712</w:t>
                  </w:r>
                </w:p>
              </w:tc>
              <w:tc>
                <w:tcPr>
                  <w:tcW w:w="593"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3633</w:t>
                  </w:r>
                </w:p>
              </w:tc>
              <w:tc>
                <w:tcPr>
                  <w:tcW w:w="442"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526"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404"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5" w:hRule="exact"/>
                <w:jc w:val="center"/>
              </w:trPr>
              <w:tc>
                <w:tcPr>
                  <w:tcW w:w="388"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38.0</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37.0</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36.5</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4" w:hRule="exact"/>
                <w:jc w:val="center"/>
              </w:trPr>
              <w:tc>
                <w:tcPr>
                  <w:tcW w:w="388"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0.136</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0.137</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0.133</w:t>
                  </w:r>
                </w:p>
              </w:tc>
              <w:tc>
                <w:tcPr>
                  <w:tcW w:w="44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4" w:hRule="exact"/>
                <w:jc w:val="center"/>
              </w:trPr>
              <w:tc>
                <w:tcPr>
                  <w:tcW w:w="388"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restart"/>
                  <w:tcBorders>
                    <w:top w:val="single" w:color="000000" w:sz="4" w:space="0"/>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r>
                    <w:rPr>
                      <w:rFonts w:hint="eastAsia" w:eastAsia="宋体" w:cs="Times New Roman"/>
                      <w:sz w:val="21"/>
                      <w:szCs w:val="21"/>
                      <w:lang w:val="en-US" w:eastAsia="zh-CN"/>
                    </w:rPr>
                    <w:t>氨</w:t>
                  </w: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3585</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3712</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3633</w:t>
                  </w:r>
                </w:p>
              </w:tc>
              <w:tc>
                <w:tcPr>
                  <w:tcW w:w="44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526"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40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4" w:hRule="exact"/>
                <w:jc w:val="center"/>
              </w:trPr>
              <w:tc>
                <w:tcPr>
                  <w:tcW w:w="388" w:type="pct"/>
                  <w:vMerge w:val="continue"/>
                  <w:tcBorders>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left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5.90</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6.05</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6.11</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4" w:hRule="exact"/>
                <w:jc w:val="center"/>
              </w:trPr>
              <w:tc>
                <w:tcPr>
                  <w:tcW w:w="388" w:type="pct"/>
                  <w:vMerge w:val="continue"/>
                  <w:tcBorders>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543"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509"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0.021</w:t>
                  </w:r>
                </w:p>
              </w:tc>
              <w:tc>
                <w:tcPr>
                  <w:tcW w:w="551"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0.022</w:t>
                  </w:r>
                </w:p>
              </w:tc>
              <w:tc>
                <w:tcPr>
                  <w:tcW w:w="593"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0.022</w:t>
                  </w:r>
                </w:p>
              </w:tc>
              <w:tc>
                <w:tcPr>
                  <w:tcW w:w="442"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restart"/>
                  <w:tcBorders>
                    <w:top w:val="single" w:color="000000" w:sz="12"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r>
                    <w:rPr>
                      <w:rFonts w:hint="eastAsia" w:eastAsia="宋体" w:cs="Times New Roman"/>
                      <w:color w:val="000000"/>
                      <w:sz w:val="21"/>
                      <w:szCs w:val="21"/>
                      <w:lang w:val="en-US" w:eastAsia="zh-CN" w:bidi="ar"/>
                    </w:rPr>
                    <w:t>DA001出口</w:t>
                  </w:r>
                </w:p>
              </w:tc>
              <w:tc>
                <w:tcPr>
                  <w:tcW w:w="310" w:type="pct"/>
                  <w:vMerge w:val="restar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kern w:val="2"/>
                      <w:sz w:val="21"/>
                      <w:szCs w:val="21"/>
                      <w:lang w:val="en-US" w:eastAsia="zh-CN" w:bidi="ar"/>
                    </w:rPr>
                    <w:t>颗粒物</w:t>
                  </w:r>
                </w:p>
              </w:tc>
              <w:tc>
                <w:tcPr>
                  <w:tcW w:w="729"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kern w:val="2"/>
                      <w:sz w:val="21"/>
                      <w:szCs w:val="21"/>
                      <w:lang w:val="en-US" w:eastAsia="zh-CN" w:bidi="ar"/>
                    </w:rPr>
                    <w:t>含氧量</w:t>
                  </w:r>
                </w:p>
              </w:tc>
              <w:tc>
                <w:tcPr>
                  <w:tcW w:w="543"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000000"/>
                      <w:kern w:val="2"/>
                      <w:sz w:val="21"/>
                      <w:szCs w:val="21"/>
                      <w:lang w:val="en-US" w:eastAsia="zh-CN" w:bidi="ar"/>
                    </w:rPr>
                  </w:pPr>
                  <w:r>
                    <w:rPr>
                      <w:rFonts w:hint="eastAsia" w:eastAsia="宋体" w:cs="Times New Roman"/>
                      <w:color w:val="000000"/>
                      <w:kern w:val="2"/>
                      <w:sz w:val="21"/>
                      <w:szCs w:val="21"/>
                      <w:lang w:val="en-US" w:eastAsia="zh-CN" w:bidi="ar"/>
                    </w:rPr>
                    <w:t>%</w:t>
                  </w:r>
                </w:p>
              </w:tc>
              <w:tc>
                <w:tcPr>
                  <w:tcW w:w="509"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20.1</w:t>
                  </w:r>
                </w:p>
              </w:tc>
              <w:tc>
                <w:tcPr>
                  <w:tcW w:w="551"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20.2</w:t>
                  </w:r>
                </w:p>
              </w:tc>
              <w:tc>
                <w:tcPr>
                  <w:tcW w:w="593"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20.1</w:t>
                  </w:r>
                </w:p>
              </w:tc>
              <w:tc>
                <w:tcPr>
                  <w:tcW w:w="442"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120</w:t>
                  </w:r>
                </w:p>
              </w:tc>
              <w:tc>
                <w:tcPr>
                  <w:tcW w:w="526"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3.5</w:t>
                  </w:r>
                </w:p>
              </w:tc>
              <w:tc>
                <w:tcPr>
                  <w:tcW w:w="404"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3902</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4024</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3981</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1.25</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1.22</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1.32</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排放浓度</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17.2</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18.9</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18.1</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0.005</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0.005</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0.005</w:t>
                  </w:r>
                </w:p>
              </w:tc>
              <w:tc>
                <w:tcPr>
                  <w:tcW w:w="44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restar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r>
                    <w:rPr>
                      <w:rFonts w:hint="eastAsia" w:eastAsia="宋体" w:cs="Times New Roman"/>
                      <w:sz w:val="21"/>
                      <w:szCs w:val="21"/>
                      <w:lang w:val="en-US" w:eastAsia="zh-CN"/>
                    </w:rPr>
                    <w:t>氮氧化物</w:t>
                  </w: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3902</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4024</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3981</w:t>
                  </w:r>
                </w:p>
              </w:tc>
              <w:tc>
                <w:tcPr>
                  <w:tcW w:w="44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300</w:t>
                  </w:r>
                </w:p>
              </w:tc>
              <w:tc>
                <w:tcPr>
                  <w:tcW w:w="526"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40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13</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12</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12</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排放浓度</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178</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185</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165</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0.051</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0.048</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0.048</w:t>
                  </w:r>
                </w:p>
              </w:tc>
              <w:tc>
                <w:tcPr>
                  <w:tcW w:w="44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restar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r>
                    <w:rPr>
                      <w:rFonts w:hint="eastAsia" w:eastAsia="宋体" w:cs="Times New Roman"/>
                      <w:sz w:val="21"/>
                      <w:szCs w:val="21"/>
                      <w:lang w:val="en-US" w:eastAsia="zh-CN"/>
                    </w:rPr>
                    <w:t>二氧化硫</w:t>
                  </w: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3902</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4024</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3981</w:t>
                  </w:r>
                </w:p>
              </w:tc>
              <w:tc>
                <w:tcPr>
                  <w:tcW w:w="44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200</w:t>
                  </w:r>
                </w:p>
              </w:tc>
              <w:tc>
                <w:tcPr>
                  <w:tcW w:w="526"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40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ND</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ND</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ND</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排放浓度</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21</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23</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21</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&lt;0.012</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&lt;0.012</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&lt;0.012</w:t>
                  </w:r>
                </w:p>
              </w:tc>
              <w:tc>
                <w:tcPr>
                  <w:tcW w:w="44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restar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非甲烷总烃</w:t>
                  </w: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3902</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4024</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3981</w:t>
                  </w:r>
                </w:p>
              </w:tc>
              <w:tc>
                <w:tcPr>
                  <w:tcW w:w="44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120</w:t>
                  </w:r>
                </w:p>
              </w:tc>
              <w:tc>
                <w:tcPr>
                  <w:tcW w:w="526"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10</w:t>
                  </w:r>
                </w:p>
              </w:tc>
              <w:tc>
                <w:tcPr>
                  <w:tcW w:w="40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3.67</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3.74</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3.76</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846"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0.014</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0.015</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0.015</w:t>
                  </w:r>
                </w:p>
              </w:tc>
              <w:tc>
                <w:tcPr>
                  <w:tcW w:w="44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restar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kern w:val="2"/>
                      <w:sz w:val="21"/>
                      <w:szCs w:val="21"/>
                      <w:lang w:val="en-US" w:eastAsia="zh-CN" w:bidi="ar-SA"/>
                    </w:rPr>
                  </w:pPr>
                  <w:r>
                    <w:rPr>
                      <w:rFonts w:hint="eastAsia" w:eastAsia="宋体" w:cs="Times New Roman"/>
                      <w:sz w:val="21"/>
                      <w:szCs w:val="21"/>
                      <w:lang w:val="en-US" w:eastAsia="zh-CN"/>
                    </w:rPr>
                    <w:t>氨</w:t>
                  </w: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3902</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4024</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3981</w:t>
                  </w:r>
                </w:p>
              </w:tc>
              <w:tc>
                <w:tcPr>
                  <w:tcW w:w="44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526"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4.9</w:t>
                  </w:r>
                </w:p>
              </w:tc>
              <w:tc>
                <w:tcPr>
                  <w:tcW w:w="40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1.53</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1.54</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1.60</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0.006</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0.006</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0.006</w:t>
                  </w:r>
                </w:p>
              </w:tc>
              <w:tc>
                <w:tcPr>
                  <w:tcW w:w="44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restart"/>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000000"/>
                      <w:sz w:val="21"/>
                      <w:szCs w:val="21"/>
                      <w:lang w:val="en-US" w:eastAsia="zh-CN" w:bidi="ar"/>
                    </w:rPr>
                  </w:pPr>
                  <w:r>
                    <w:rPr>
                      <w:rFonts w:hint="eastAsia" w:eastAsia="宋体" w:cs="Times New Roman"/>
                      <w:color w:val="000000"/>
                      <w:sz w:val="21"/>
                      <w:szCs w:val="21"/>
                      <w:lang w:val="en-US" w:eastAsia="zh-CN" w:bidi="ar"/>
                    </w:rPr>
                    <w:t>DA002进口</w:t>
                  </w:r>
                </w:p>
              </w:tc>
              <w:tc>
                <w:tcPr>
                  <w:tcW w:w="310" w:type="pct"/>
                  <w:vMerge w:val="restar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非甲烷总烃</w:t>
                  </w: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7579</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7829</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7331</w:t>
                  </w:r>
                </w:p>
              </w:tc>
              <w:tc>
                <w:tcPr>
                  <w:tcW w:w="44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526"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40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36.0</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34.1</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33.0</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0.273</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0.267</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0.242</w:t>
                  </w:r>
                </w:p>
              </w:tc>
              <w:tc>
                <w:tcPr>
                  <w:tcW w:w="44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restar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kern w:val="2"/>
                      <w:sz w:val="21"/>
                      <w:szCs w:val="21"/>
                      <w:lang w:val="en-US" w:eastAsia="zh-CN" w:bidi="ar"/>
                    </w:rPr>
                    <w:t>二甲苯</w:t>
                  </w: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7579</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7829</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7331</w:t>
                  </w:r>
                </w:p>
              </w:tc>
              <w:tc>
                <w:tcPr>
                  <w:tcW w:w="44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526"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40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4.00</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4.63</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3.88</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32" w:hRule="exact"/>
                <w:jc w:val="center"/>
              </w:trPr>
              <w:tc>
                <w:tcPr>
                  <w:tcW w:w="388" w:type="pct"/>
                  <w:vMerge w:val="continue"/>
                  <w:tcBorders>
                    <w:top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543"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509"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0.030</w:t>
                  </w:r>
                </w:p>
              </w:tc>
              <w:tc>
                <w:tcPr>
                  <w:tcW w:w="551"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0.036</w:t>
                  </w:r>
                </w:p>
              </w:tc>
              <w:tc>
                <w:tcPr>
                  <w:tcW w:w="593"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0.028</w:t>
                  </w:r>
                </w:p>
              </w:tc>
              <w:tc>
                <w:tcPr>
                  <w:tcW w:w="442"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81" w:hRule="exact"/>
                <w:jc w:val="center"/>
              </w:trPr>
              <w:tc>
                <w:tcPr>
                  <w:tcW w:w="388" w:type="pct"/>
                  <w:vMerge w:val="restart"/>
                  <w:tcBorders>
                    <w:top w:val="single" w:color="000000" w:sz="12"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r>
                    <w:rPr>
                      <w:rFonts w:hint="eastAsia" w:eastAsia="宋体" w:cs="Times New Roman"/>
                      <w:color w:val="000000"/>
                      <w:sz w:val="21"/>
                      <w:szCs w:val="21"/>
                      <w:lang w:val="en-US" w:eastAsia="zh-CN" w:bidi="ar"/>
                    </w:rPr>
                    <w:t>DA002出口</w:t>
                  </w:r>
                </w:p>
              </w:tc>
              <w:tc>
                <w:tcPr>
                  <w:tcW w:w="310" w:type="pct"/>
                  <w:vMerge w:val="restar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非甲烷总烃</w:t>
                  </w:r>
                </w:p>
              </w:tc>
              <w:tc>
                <w:tcPr>
                  <w:tcW w:w="729"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543"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509"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7810</w:t>
                  </w:r>
                </w:p>
              </w:tc>
              <w:tc>
                <w:tcPr>
                  <w:tcW w:w="551"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8178</w:t>
                  </w:r>
                </w:p>
              </w:tc>
              <w:tc>
                <w:tcPr>
                  <w:tcW w:w="593"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8299</w:t>
                  </w:r>
                </w:p>
              </w:tc>
              <w:tc>
                <w:tcPr>
                  <w:tcW w:w="442"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60</w:t>
                  </w:r>
                </w:p>
              </w:tc>
              <w:tc>
                <w:tcPr>
                  <w:tcW w:w="526"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404" w:type="pct"/>
                  <w:vMerge w:val="restart"/>
                  <w:tcBorders>
                    <w:top w:val="single" w:color="000000" w:sz="12"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4"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3.06</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3.17</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3.20</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4"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0.024</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0.026</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0.027</w:t>
                  </w:r>
                </w:p>
              </w:tc>
              <w:tc>
                <w:tcPr>
                  <w:tcW w:w="44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4"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restar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kern w:val="2"/>
                      <w:sz w:val="21"/>
                      <w:szCs w:val="21"/>
                      <w:lang w:val="en-US" w:eastAsia="zh-CN" w:bidi="ar"/>
                    </w:rPr>
                    <w:t>二甲苯</w:t>
                  </w: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7810</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8178</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8299</w:t>
                  </w:r>
                </w:p>
              </w:tc>
              <w:tc>
                <w:tcPr>
                  <w:tcW w:w="44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70</w:t>
                  </w:r>
                </w:p>
              </w:tc>
              <w:tc>
                <w:tcPr>
                  <w:tcW w:w="526"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1.0</w:t>
                  </w:r>
                </w:p>
              </w:tc>
              <w:tc>
                <w:tcPr>
                  <w:tcW w:w="40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4"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1.59</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1.49</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1.33</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4"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0.012</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0.012</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0.011</w:t>
                  </w:r>
                </w:p>
              </w:tc>
              <w:tc>
                <w:tcPr>
                  <w:tcW w:w="44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4" w:hRule="exact"/>
                <w:jc w:val="center"/>
              </w:trPr>
              <w:tc>
                <w:tcPr>
                  <w:tcW w:w="388" w:type="pct"/>
                  <w:vMerge w:val="restart"/>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000000"/>
                      <w:sz w:val="21"/>
                      <w:szCs w:val="21"/>
                      <w:lang w:val="en-US" w:eastAsia="zh-CN" w:bidi="ar"/>
                    </w:rPr>
                  </w:pPr>
                  <w:r>
                    <w:rPr>
                      <w:rFonts w:hint="eastAsia" w:eastAsia="宋体" w:cs="Times New Roman"/>
                      <w:color w:val="000000"/>
                      <w:sz w:val="21"/>
                      <w:szCs w:val="21"/>
                      <w:lang w:val="en-US" w:eastAsia="zh-CN" w:bidi="ar"/>
                    </w:rPr>
                    <w:t>DA003进口</w:t>
                  </w:r>
                </w:p>
              </w:tc>
              <w:tc>
                <w:tcPr>
                  <w:tcW w:w="310" w:type="pct"/>
                  <w:vMerge w:val="restar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r>
                    <w:rPr>
                      <w:rFonts w:hint="eastAsia" w:eastAsia="宋体" w:cs="Times New Roman"/>
                      <w:sz w:val="21"/>
                      <w:szCs w:val="21"/>
                      <w:lang w:val="en-US" w:eastAsia="zh-CN"/>
                    </w:rPr>
                    <w:t>颗粒物</w:t>
                  </w: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9236</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9736</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9382</w:t>
                  </w:r>
                </w:p>
              </w:tc>
              <w:tc>
                <w:tcPr>
                  <w:tcW w:w="44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526"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c>
                <w:tcPr>
                  <w:tcW w:w="40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4"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150</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127</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135</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4"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1.39</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1.24</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1.27</w:t>
                  </w:r>
                </w:p>
              </w:tc>
              <w:tc>
                <w:tcPr>
                  <w:tcW w:w="442"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4" w:hRule="exact"/>
                <w:jc w:val="center"/>
              </w:trPr>
              <w:tc>
                <w:tcPr>
                  <w:tcW w:w="388" w:type="pct"/>
                  <w:vMerge w:val="restart"/>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r>
                    <w:rPr>
                      <w:rFonts w:hint="eastAsia" w:eastAsia="宋体" w:cs="Times New Roman"/>
                      <w:color w:val="000000"/>
                      <w:sz w:val="21"/>
                      <w:szCs w:val="21"/>
                      <w:lang w:val="en-US" w:eastAsia="zh-CN" w:bidi="ar"/>
                    </w:rPr>
                    <w:t>DA003出口</w:t>
                  </w:r>
                </w:p>
              </w:tc>
              <w:tc>
                <w:tcPr>
                  <w:tcW w:w="310" w:type="pct"/>
                  <w:vMerge w:val="restar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r>
                    <w:rPr>
                      <w:rFonts w:hint="eastAsia" w:eastAsia="宋体" w:cs="Times New Roman"/>
                      <w:sz w:val="21"/>
                      <w:szCs w:val="21"/>
                      <w:lang w:val="en-US" w:eastAsia="zh-CN"/>
                    </w:rPr>
                    <w:t>颗粒物</w:t>
                  </w: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标</w:t>
                  </w:r>
                  <w:r>
                    <w:rPr>
                      <w:rFonts w:hint="eastAsia" w:eastAsia="宋体" w:cs="Times New Roman"/>
                      <w:color w:val="000000"/>
                      <w:sz w:val="21"/>
                      <w:szCs w:val="21"/>
                      <w:lang w:val="en-US" w:eastAsia="zh-CN" w:bidi="ar"/>
                    </w:rPr>
                    <w:t>干</w:t>
                  </w:r>
                  <w:r>
                    <w:rPr>
                      <w:rFonts w:hint="eastAsia" w:ascii="Times New Roman" w:hAnsi="Times New Roman" w:eastAsia="宋体" w:cs="Times New Roman"/>
                      <w:color w:val="000000"/>
                      <w:sz w:val="21"/>
                      <w:szCs w:val="21"/>
                      <w:lang w:val="en-US" w:eastAsia="zh-CN" w:bidi="ar"/>
                    </w:rPr>
                    <w:t>流量</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Nm³/h</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10449</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10210</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10699</w:t>
                  </w:r>
                </w:p>
              </w:tc>
              <w:tc>
                <w:tcPr>
                  <w:tcW w:w="442"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120</w:t>
                  </w:r>
                </w:p>
              </w:tc>
              <w:tc>
                <w:tcPr>
                  <w:tcW w:w="526"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3.5</w:t>
                  </w:r>
                </w:p>
              </w:tc>
              <w:tc>
                <w:tcPr>
                  <w:tcW w:w="404" w:type="pct"/>
                  <w:vMerge w:val="restart"/>
                  <w:tcBorders>
                    <w:top w:val="single" w:color="000000" w:sz="4" w:space="0"/>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4" w:hRule="exact"/>
                <w:jc w:val="center"/>
              </w:trPr>
              <w:tc>
                <w:tcPr>
                  <w:tcW w:w="388"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实测浓度</w:t>
                  </w:r>
                </w:p>
              </w:tc>
              <w:tc>
                <w:tcPr>
                  <w:tcW w:w="5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mg/m³</w:t>
                  </w:r>
                </w:p>
              </w:tc>
              <w:tc>
                <w:tcPr>
                  <w:tcW w:w="509"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12.2</w:t>
                  </w:r>
                </w:p>
              </w:tc>
              <w:tc>
                <w:tcPr>
                  <w:tcW w:w="551"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11.9</w:t>
                  </w:r>
                </w:p>
              </w:tc>
              <w:tc>
                <w:tcPr>
                  <w:tcW w:w="59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11.5</w:t>
                  </w:r>
                </w:p>
              </w:tc>
              <w:tc>
                <w:tcPr>
                  <w:tcW w:w="442"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4" w:hRule="exact"/>
                <w:jc w:val="center"/>
              </w:trPr>
              <w:tc>
                <w:tcPr>
                  <w:tcW w:w="388" w:type="pct"/>
                  <w:vMerge w:val="continue"/>
                  <w:tcBorders>
                    <w:top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sz w:val="21"/>
                      <w:szCs w:val="21"/>
                      <w:lang w:val="en-US" w:eastAsia="zh-CN" w:bidi="ar"/>
                    </w:rPr>
                  </w:pPr>
                </w:p>
              </w:tc>
              <w:tc>
                <w:tcPr>
                  <w:tcW w:w="310" w:type="pct"/>
                  <w:vMerge w:val="continue"/>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sz w:val="21"/>
                      <w:szCs w:val="21"/>
                      <w:lang w:val="en-US" w:eastAsia="zh-CN"/>
                    </w:rPr>
                  </w:pPr>
                </w:p>
              </w:tc>
              <w:tc>
                <w:tcPr>
                  <w:tcW w:w="729"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eastAsia="宋体" w:cs="Times New Roman"/>
                      <w:color w:val="000000"/>
                      <w:sz w:val="21"/>
                      <w:szCs w:val="21"/>
                      <w:lang w:val="en-US" w:eastAsia="zh-CN" w:bidi="ar"/>
                    </w:rPr>
                    <w:t>排放</w:t>
                  </w:r>
                  <w:r>
                    <w:rPr>
                      <w:rFonts w:hint="eastAsia" w:ascii="Times New Roman" w:hAnsi="Times New Roman" w:eastAsia="宋体" w:cs="Times New Roman"/>
                      <w:color w:val="000000"/>
                      <w:sz w:val="21"/>
                      <w:szCs w:val="21"/>
                      <w:lang w:val="en-US" w:eastAsia="zh-CN" w:bidi="ar"/>
                    </w:rPr>
                    <w:t>速率</w:t>
                  </w:r>
                </w:p>
              </w:tc>
              <w:tc>
                <w:tcPr>
                  <w:tcW w:w="543"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000000"/>
                      <w:kern w:val="2"/>
                      <w:sz w:val="21"/>
                      <w:szCs w:val="21"/>
                      <w:lang w:val="en-US" w:eastAsia="zh-CN" w:bidi="ar"/>
                    </w:rPr>
                  </w:pPr>
                  <w:r>
                    <w:rPr>
                      <w:rFonts w:hint="eastAsia" w:ascii="Times New Roman" w:hAnsi="Times New Roman" w:eastAsia="宋体" w:cs="Times New Roman"/>
                      <w:color w:val="000000"/>
                      <w:sz w:val="21"/>
                      <w:szCs w:val="21"/>
                      <w:lang w:val="en-US" w:eastAsia="zh-CN" w:bidi="ar"/>
                    </w:rPr>
                    <w:t>kg/h</w:t>
                  </w:r>
                </w:p>
              </w:tc>
              <w:tc>
                <w:tcPr>
                  <w:tcW w:w="509"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0.127</w:t>
                  </w:r>
                </w:p>
              </w:tc>
              <w:tc>
                <w:tcPr>
                  <w:tcW w:w="551"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0.122</w:t>
                  </w:r>
                </w:p>
              </w:tc>
              <w:tc>
                <w:tcPr>
                  <w:tcW w:w="593"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eastAsia="宋体" w:cs="Times New Roman"/>
                      <w:color w:val="auto"/>
                      <w:kern w:val="2"/>
                      <w:sz w:val="21"/>
                      <w:szCs w:val="21"/>
                      <w:lang w:val="en-US" w:eastAsia="zh-CN" w:bidi="ar"/>
                    </w:rPr>
                  </w:pPr>
                  <w:r>
                    <w:rPr>
                      <w:rFonts w:hint="eastAsia" w:eastAsia="宋体" w:cs="Times New Roman"/>
                      <w:color w:val="auto"/>
                      <w:kern w:val="2"/>
                      <w:sz w:val="21"/>
                      <w:szCs w:val="21"/>
                      <w:lang w:val="en-US" w:eastAsia="zh-CN" w:bidi="ar"/>
                    </w:rPr>
                    <w:t>0.123</w:t>
                  </w:r>
                </w:p>
              </w:tc>
              <w:tc>
                <w:tcPr>
                  <w:tcW w:w="442"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526"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c>
                <w:tcPr>
                  <w:tcW w:w="404" w:type="pct"/>
                  <w:vMerge w:val="continue"/>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eastAsia="宋体" w:cs="Times New Roman"/>
                      <w:color w:val="auto"/>
                      <w:kern w:val="2"/>
                      <w:sz w:val="21"/>
                      <w:szCs w:val="21"/>
                      <w:lang w:val="en-US" w:eastAsia="zh-CN" w:bidi="ar"/>
                    </w:rPr>
                  </w:pPr>
                </w:p>
              </w:tc>
            </w:tr>
          </w:tbl>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cs="Times New Roman"/>
                <w:color w:val="auto"/>
                <w:sz w:val="24"/>
                <w:highlight w:val="none"/>
                <w:lang w:eastAsia="zh-CN"/>
              </w:rPr>
            </w:pPr>
            <w:r>
              <w:rPr>
                <w:rFonts w:hint="eastAsia" w:ascii="Times New Roman" w:hAnsi="Times New Roman" w:cs="Times New Roman"/>
                <w:color w:val="auto"/>
                <w:sz w:val="24"/>
                <w:highlight w:val="none"/>
                <w:lang w:eastAsia="zh-CN"/>
              </w:rPr>
              <w:t>本项目排气筒（DA001）中非甲烷总烃</w:t>
            </w:r>
            <w:r>
              <w:rPr>
                <w:rFonts w:hint="eastAsia" w:cs="Times New Roman"/>
                <w:color w:val="auto"/>
                <w:sz w:val="24"/>
                <w:highlight w:val="none"/>
                <w:lang w:val="en-US" w:eastAsia="zh-CN"/>
              </w:rPr>
              <w:t>满足</w:t>
            </w:r>
            <w:r>
              <w:rPr>
                <w:rFonts w:hint="eastAsia" w:ascii="Times New Roman" w:hAnsi="Times New Roman" w:cs="Times New Roman"/>
                <w:color w:val="auto"/>
                <w:sz w:val="24"/>
                <w:highlight w:val="none"/>
                <w:lang w:eastAsia="zh-CN"/>
              </w:rPr>
              <w:t>《大气污染物综合排放标准》（GB19267-1996）中限值要求，燃烧尾气</w:t>
            </w:r>
            <w:r>
              <w:rPr>
                <w:rFonts w:hint="eastAsia" w:cs="Times New Roman"/>
                <w:color w:val="auto"/>
                <w:sz w:val="24"/>
                <w:highlight w:val="none"/>
                <w:lang w:val="en-US" w:eastAsia="zh-CN"/>
              </w:rPr>
              <w:t>满足</w:t>
            </w:r>
            <w:r>
              <w:rPr>
                <w:rFonts w:hint="eastAsia" w:ascii="Times New Roman" w:hAnsi="Times New Roman" w:cs="Times New Roman"/>
                <w:color w:val="auto"/>
                <w:sz w:val="24"/>
                <w:highlight w:val="none"/>
                <w:lang w:eastAsia="zh-CN"/>
              </w:rPr>
              <w:t>《工业炉窑大气污染物排放标准》GB9078-1996中标准；同时满足《工业炉窑大气污染物综合治理方案》（环大气[2019]56号）排放限值。排气筒（DA002）中非甲烷总烃</w:t>
            </w:r>
            <w:r>
              <w:rPr>
                <w:rFonts w:hint="eastAsia" w:cs="Times New Roman"/>
                <w:color w:val="auto"/>
                <w:sz w:val="24"/>
                <w:highlight w:val="none"/>
                <w:lang w:val="en-US" w:eastAsia="zh-CN"/>
              </w:rPr>
              <w:t>满足</w:t>
            </w:r>
            <w:r>
              <w:rPr>
                <w:rFonts w:hint="eastAsia" w:ascii="Times New Roman" w:hAnsi="Times New Roman" w:cs="Times New Roman"/>
                <w:color w:val="auto"/>
                <w:sz w:val="24"/>
                <w:highlight w:val="none"/>
                <w:lang w:eastAsia="zh-CN"/>
              </w:rPr>
              <w:t>《合成树脂工业污染物排放标准》（GB31572-2015）中限值要求，二甲苯</w:t>
            </w:r>
            <w:r>
              <w:rPr>
                <w:rFonts w:hint="eastAsia" w:cs="Times New Roman"/>
                <w:color w:val="auto"/>
                <w:sz w:val="24"/>
                <w:highlight w:val="none"/>
                <w:lang w:val="en-US" w:eastAsia="zh-CN"/>
              </w:rPr>
              <w:t>满足</w:t>
            </w:r>
            <w:r>
              <w:rPr>
                <w:rFonts w:hint="eastAsia" w:ascii="Times New Roman" w:hAnsi="Times New Roman" w:cs="Times New Roman"/>
                <w:color w:val="auto"/>
                <w:sz w:val="24"/>
                <w:highlight w:val="none"/>
                <w:lang w:eastAsia="zh-CN"/>
              </w:rPr>
              <w:t>《大气污染物综合排放标准》（GB19267-1996）中限值要求。排气筒（DA003）中颗粒物</w:t>
            </w:r>
            <w:r>
              <w:rPr>
                <w:rFonts w:hint="eastAsia" w:cs="Times New Roman"/>
                <w:color w:val="auto"/>
                <w:sz w:val="24"/>
                <w:highlight w:val="none"/>
                <w:lang w:val="en-US" w:eastAsia="zh-CN"/>
              </w:rPr>
              <w:t>满足</w:t>
            </w:r>
            <w:r>
              <w:rPr>
                <w:rFonts w:hint="eastAsia" w:ascii="Times New Roman" w:hAnsi="Times New Roman" w:cs="Times New Roman"/>
                <w:color w:val="auto"/>
                <w:sz w:val="24"/>
                <w:highlight w:val="none"/>
                <w:lang w:eastAsia="zh-CN"/>
              </w:rPr>
              <w:t>《大气污染物综合排放标准》（GB19267-1996）中限值要求。</w:t>
            </w:r>
          </w:p>
          <w:p>
            <w:pPr>
              <w:keepNext w:val="0"/>
              <w:keepLines w:val="0"/>
              <w:suppressLineNumbers w:val="0"/>
              <w:spacing w:before="0" w:beforeAutospacing="0" w:after="0" w:afterAutospacing="0" w:line="360" w:lineRule="auto"/>
              <w:ind w:left="0" w:right="0" w:firstLine="482" w:firstLineChars="200"/>
              <w:jc w:val="both"/>
              <w:rPr>
                <w:rFonts w:hint="default" w:ascii="Times New Roman" w:hAnsi="Times New Roman" w:cs="Times New Roman"/>
                <w:b/>
                <w:bCs/>
                <w:color w:val="auto"/>
                <w:sz w:val="24"/>
                <w:highlight w:val="none"/>
                <w:lang w:val="en-US" w:eastAsia="zh-CN"/>
              </w:rPr>
            </w:pPr>
            <w:r>
              <w:rPr>
                <w:rFonts w:hint="default" w:ascii="Times New Roman" w:hAnsi="Times New Roman" w:cs="Times New Roman"/>
                <w:b/>
                <w:bCs/>
                <w:color w:val="auto"/>
                <w:sz w:val="24"/>
                <w:highlight w:val="none"/>
                <w:lang w:val="en-US" w:eastAsia="zh-CN"/>
              </w:rPr>
              <w:t>（2）无组织废气监测结果</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表7-</w:t>
            </w:r>
            <w:r>
              <w:rPr>
                <w:rFonts w:hint="eastAsia" w:cs="Times New Roman"/>
                <w:b/>
                <w:bCs/>
                <w:color w:val="auto"/>
                <w:sz w:val="21"/>
                <w:szCs w:val="21"/>
                <w:highlight w:val="none"/>
                <w:lang w:val="en-US" w:eastAsia="zh-CN"/>
              </w:rPr>
              <w:t xml:space="preserve">4 </w:t>
            </w:r>
            <w:r>
              <w:rPr>
                <w:rFonts w:hint="default" w:ascii="Times New Roman" w:hAnsi="Times New Roman" w:eastAsia="宋体" w:cs="Times New Roman"/>
                <w:b/>
                <w:bCs/>
                <w:color w:val="auto"/>
                <w:sz w:val="21"/>
                <w:szCs w:val="21"/>
                <w:highlight w:val="none"/>
                <w:lang w:val="en-US" w:eastAsia="zh-CN"/>
              </w:rPr>
              <w:t>无组织废气检测结果</w:t>
            </w:r>
            <w:r>
              <w:rPr>
                <w:rFonts w:hint="eastAsia" w:cs="Times New Roman"/>
                <w:b/>
                <w:bCs/>
                <w:color w:val="auto"/>
                <w:sz w:val="21"/>
                <w:szCs w:val="21"/>
                <w:highlight w:val="none"/>
                <w:lang w:val="en-US" w:eastAsia="zh-CN"/>
              </w:rPr>
              <w:t>表1</w:t>
            </w:r>
          </w:p>
          <w:tbl>
            <w:tblPr>
              <w:tblStyle w:val="23"/>
              <w:tblW w:w="88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5"/>
              <w:gridCol w:w="1154"/>
              <w:gridCol w:w="558"/>
              <w:gridCol w:w="903"/>
              <w:gridCol w:w="876"/>
              <w:gridCol w:w="996"/>
              <w:gridCol w:w="1070"/>
              <w:gridCol w:w="1233"/>
              <w:gridCol w:w="8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tblHeader/>
              </w:trPr>
              <w:tc>
                <w:tcPr>
                  <w:tcW w:w="2083" w:type="dxa"/>
                  <w:gridSpan w:val="3"/>
                  <w:vMerge w:val="restart"/>
                  <w:tcBorders>
                    <w:top w:val="single" w:color="auto" w:sz="12" w:space="0"/>
                    <w:left w:val="nil"/>
                  </w:tcBorders>
                  <w:vAlign w:val="top"/>
                  <mc:AlternateContent>
                    <mc:Choice Requires="wpsCustomData">
                      <wpsCustomData:diagonals>
                        <wpsCustomData:diagonal from="10000" to="30000">
                          <wpsCustomData:border w:val="single" w:color="auto" w:sz="12" w:space="0"/>
                        </wpsCustomData:diagonal>
                      </wpsCustomData:diagonals>
                    </mc:Choice>
                  </mc:AlternateContent>
                </w:tcPr>
                <w:p>
                  <w:pPr>
                    <w:pStyle w:val="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textAlignment w:val="auto"/>
                    <w:rPr>
                      <w:rFonts w:hint="default" w:ascii="Times New Roman" w:hAnsi="Times New Roman" w:eastAsia="宋体" w:cs="Times New Roman"/>
                      <w:b/>
                      <w:bCs/>
                      <w:sz w:val="21"/>
                      <w:szCs w:val="21"/>
                      <w:vertAlign w:val="baseline"/>
                      <w:lang w:val="en-US" w:eastAsia="zh-CN"/>
                    </w:rPr>
                  </w:pPr>
                </w:p>
                <w:p>
                  <w:pPr>
                    <w:pStyle w:val="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textAlignment w:val="auto"/>
                    <mc:AlternateContent>
                      <mc:Choice Requires="wpsCustomData">
                        <wpsCustomData:diagonalParaType/>
                      </mc:Choice>
                    </mc:AlternateContent>
                    <w:rPr>
                      <w:rFonts w:hint="eastAsia"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vertAlign w:val="baseline"/>
                      <w:lang w:val="en-US" w:eastAsia="zh-CN"/>
                    </w:rPr>
                    <w:t>检测项目</w:t>
                  </w:r>
                  <w:r>
                    <w:rPr>
                      <w:rFonts w:hint="eastAsia" w:ascii="Times New Roman" w:hAnsi="Times New Roman" w:cs="Times New Roman"/>
                      <w:b/>
                      <w:bCs/>
                      <w:sz w:val="21"/>
                      <w:szCs w:val="21"/>
                      <w:vertAlign w:val="baseline"/>
                      <w:lang w:val="en-US" w:eastAsia="zh-CN"/>
                    </w:rPr>
                    <w:t>、时间</w:t>
                  </w:r>
                  <w:r>
                    <w:rPr>
                      <w:rFonts w:hint="eastAsia" w:cs="Times New Roman"/>
                      <w:b/>
                      <w:bCs/>
                      <w:sz w:val="21"/>
                      <w:szCs w:val="21"/>
                      <w:vertAlign w:val="baseline"/>
                      <w:lang w:val="en-US" w:eastAsia="zh-CN"/>
                    </w:rPr>
                    <w:t>及频次</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检测点位</w:t>
                  </w:r>
                </w:p>
              </w:tc>
              <w:tc>
                <w:tcPr>
                  <w:tcW w:w="4645" w:type="dxa"/>
                  <w:gridSpan w:val="4"/>
                  <w:tcBorders>
                    <w:top w:val="single" w:color="auto" w:sz="12" w:space="0"/>
                    <w:bottom w:val="single" w:color="auto" w:sz="12" w:space="0"/>
                    <w:right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厂界</w:t>
                  </w:r>
                </w:p>
              </w:tc>
              <w:tc>
                <w:tcPr>
                  <w:tcW w:w="930" w:type="dxa"/>
                  <w:tcBorders>
                    <w:top w:val="single" w:color="auto" w:sz="12" w:space="0"/>
                    <w:bottom w:val="single" w:color="auto" w:sz="12" w:space="0"/>
                    <w:right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sz w:val="21"/>
                      <w:szCs w:val="21"/>
                      <w:vertAlign w:val="baseline"/>
                      <w:lang w:val="en-US" w:eastAsia="zh-CN"/>
                    </w:rPr>
                  </w:pPr>
                  <w:r>
                    <w:rPr>
                      <w:rFonts w:hint="eastAsia" w:cs="Times New Roman"/>
                      <w:b/>
                      <w:bCs/>
                      <w:sz w:val="21"/>
                      <w:szCs w:val="21"/>
                      <w:vertAlign w:val="baseline"/>
                      <w:lang w:val="en-US" w:eastAsia="zh-CN"/>
                    </w:rPr>
                    <w:t>限值要求</w:t>
                  </w:r>
                </w:p>
              </w:tc>
              <w:tc>
                <w:tcPr>
                  <w:tcW w:w="1200" w:type="dxa"/>
                  <w:vMerge w:val="restart"/>
                  <w:tcBorders>
                    <w:top w:val="single" w:color="auto" w:sz="12" w:space="0"/>
                    <w:right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sz w:val="21"/>
                      <w:szCs w:val="21"/>
                      <w:vertAlign w:val="baseline"/>
                      <w:lang w:val="en-US" w:eastAsia="zh-CN"/>
                    </w:rPr>
                  </w:pPr>
                  <w:r>
                    <w:rPr>
                      <w:rFonts w:hint="eastAsia" w:cs="Times New Roman"/>
                      <w:b/>
                      <w:bCs/>
                      <w:sz w:val="21"/>
                      <w:szCs w:val="21"/>
                      <w:vertAlign w:val="baseline"/>
                      <w:lang w:val="en-US" w:eastAsia="zh-CN"/>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1" w:hRule="atLeast"/>
                <w:tblHeader/>
              </w:trPr>
              <w:tc>
                <w:tcPr>
                  <w:tcW w:w="2083" w:type="dxa"/>
                  <w:gridSpan w:val="3"/>
                  <w:vMerge w:val="continue"/>
                  <w:tcBorders>
                    <w:left w:val="nil"/>
                    <w:bottom w:val="single" w:color="auto" w:sz="12" w:space="0"/>
                  </w:tcBorders>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ascii="Times New Roman" w:hAnsi="Times New Roman" w:eastAsia="宋体" w:cs="Times New Roman"/>
                      <w:b/>
                      <w:bCs/>
                      <w:sz w:val="21"/>
                      <w:szCs w:val="21"/>
                      <w:lang w:val="en-US" w:eastAsia="zh-CN"/>
                    </w:rPr>
                  </w:pPr>
                </w:p>
              </w:tc>
              <w:tc>
                <w:tcPr>
                  <w:tcW w:w="1060" w:type="dxa"/>
                  <w:tcBorders>
                    <w:top w:val="single" w:color="auto" w:sz="12" w:space="0"/>
                    <w:bottom w:val="single" w:color="auto" w:sz="12"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kern w:val="2"/>
                      <w:sz w:val="21"/>
                      <w:szCs w:val="21"/>
                      <w:vertAlign w:val="baseline"/>
                      <w:lang w:val="en-US" w:eastAsia="zh-CN" w:bidi="ar-SA"/>
                    </w:rPr>
                  </w:pPr>
                  <w:r>
                    <w:rPr>
                      <w:rFonts w:hint="default" w:ascii="Times New Roman" w:hAnsi="Times New Roman" w:eastAsia="宋体" w:cs="Times New Roman"/>
                      <w:b/>
                      <w:bCs/>
                      <w:sz w:val="21"/>
                      <w:szCs w:val="21"/>
                      <w:vertAlign w:val="baseline"/>
                      <w:lang w:val="en-US" w:eastAsia="zh-CN"/>
                    </w:rPr>
                    <w:t>上风向1</w:t>
                  </w:r>
                  <w:r>
                    <w:rPr>
                      <w:rFonts w:hint="eastAsia" w:eastAsia="宋体" w:cs="Times New Roman"/>
                      <w:b/>
                      <w:bCs/>
                      <w:sz w:val="21"/>
                      <w:szCs w:val="21"/>
                      <w:vertAlign w:val="baseline"/>
                      <w:lang w:val="en-US" w:eastAsia="zh-CN"/>
                    </w:rPr>
                    <w:t>#</w:t>
                  </w:r>
                </w:p>
              </w:tc>
              <w:tc>
                <w:tcPr>
                  <w:tcW w:w="1014" w:type="dxa"/>
                  <w:tcBorders>
                    <w:top w:val="single" w:color="auto" w:sz="12" w:space="0"/>
                    <w:left w:val="single" w:color="auto" w:sz="4" w:space="0"/>
                    <w:bottom w:val="single" w:color="auto" w:sz="12"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kern w:val="2"/>
                      <w:sz w:val="21"/>
                      <w:szCs w:val="21"/>
                      <w:vertAlign w:val="baseline"/>
                      <w:lang w:val="en-US" w:eastAsia="zh-CN" w:bidi="ar-SA"/>
                    </w:rPr>
                  </w:pPr>
                  <w:r>
                    <w:rPr>
                      <w:rFonts w:hint="default" w:ascii="Times New Roman" w:hAnsi="Times New Roman" w:eastAsia="宋体" w:cs="Times New Roman"/>
                      <w:b/>
                      <w:bCs/>
                      <w:sz w:val="21"/>
                      <w:szCs w:val="21"/>
                      <w:vertAlign w:val="baseline"/>
                      <w:lang w:val="en-US" w:eastAsia="zh-CN"/>
                    </w:rPr>
                    <w:t>下风向2</w:t>
                  </w:r>
                  <w:r>
                    <w:rPr>
                      <w:rFonts w:hint="eastAsia" w:eastAsia="宋体" w:cs="Times New Roman"/>
                      <w:b/>
                      <w:bCs/>
                      <w:sz w:val="21"/>
                      <w:szCs w:val="21"/>
                      <w:vertAlign w:val="baseline"/>
                      <w:lang w:val="en-US" w:eastAsia="zh-CN"/>
                    </w:rPr>
                    <w:t>#</w:t>
                  </w:r>
                </w:p>
              </w:tc>
              <w:tc>
                <w:tcPr>
                  <w:tcW w:w="1221" w:type="dxa"/>
                  <w:tcBorders>
                    <w:top w:val="single" w:color="auto" w:sz="12" w:space="0"/>
                    <w:left w:val="single" w:color="auto" w:sz="4" w:space="0"/>
                    <w:bottom w:val="single" w:color="auto" w:sz="12" w:space="0"/>
                    <w:right w:val="single" w:color="000000"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kern w:val="2"/>
                      <w:sz w:val="21"/>
                      <w:szCs w:val="21"/>
                      <w:vertAlign w:val="baseline"/>
                      <w:lang w:val="en-US" w:eastAsia="zh-CN" w:bidi="ar-SA"/>
                    </w:rPr>
                  </w:pPr>
                  <w:r>
                    <w:rPr>
                      <w:rFonts w:hint="default" w:ascii="Times New Roman" w:hAnsi="Times New Roman" w:eastAsia="宋体" w:cs="Times New Roman"/>
                      <w:b/>
                      <w:bCs/>
                      <w:sz w:val="21"/>
                      <w:szCs w:val="21"/>
                      <w:vertAlign w:val="baseline"/>
                      <w:lang w:val="en-US" w:eastAsia="zh-CN"/>
                    </w:rPr>
                    <w:t>下风向3</w:t>
                  </w:r>
                  <w:r>
                    <w:rPr>
                      <w:rFonts w:hint="eastAsia" w:eastAsia="宋体" w:cs="Times New Roman"/>
                      <w:b/>
                      <w:bCs/>
                      <w:sz w:val="21"/>
                      <w:szCs w:val="21"/>
                      <w:vertAlign w:val="baseline"/>
                      <w:lang w:val="en-US" w:eastAsia="zh-CN"/>
                    </w:rPr>
                    <w:t>#</w:t>
                  </w:r>
                </w:p>
              </w:tc>
              <w:tc>
                <w:tcPr>
                  <w:tcW w:w="1350" w:type="dxa"/>
                  <w:tcBorders>
                    <w:top w:val="single" w:color="auto" w:sz="12" w:space="0"/>
                    <w:left w:val="single" w:color="000000" w:sz="4" w:space="0"/>
                    <w:bottom w:val="single" w:color="auto" w:sz="12" w:space="0"/>
                    <w:right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kern w:val="2"/>
                      <w:sz w:val="21"/>
                      <w:szCs w:val="21"/>
                      <w:vertAlign w:val="baseline"/>
                      <w:lang w:val="en-US" w:eastAsia="zh-CN" w:bidi="ar-SA"/>
                    </w:rPr>
                  </w:pPr>
                  <w:r>
                    <w:rPr>
                      <w:rFonts w:hint="default" w:ascii="Times New Roman" w:hAnsi="Times New Roman" w:eastAsia="宋体" w:cs="Times New Roman"/>
                      <w:b/>
                      <w:bCs/>
                      <w:sz w:val="21"/>
                      <w:szCs w:val="21"/>
                      <w:vertAlign w:val="baseline"/>
                      <w:lang w:val="en-US" w:eastAsia="zh-CN"/>
                    </w:rPr>
                    <w:t>下风向</w:t>
                  </w:r>
                  <w:r>
                    <w:rPr>
                      <w:rFonts w:hint="eastAsia" w:ascii="Times New Roman" w:hAnsi="Times New Roman" w:eastAsia="宋体" w:cs="Times New Roman"/>
                      <w:b/>
                      <w:bCs/>
                      <w:sz w:val="21"/>
                      <w:szCs w:val="21"/>
                      <w:vertAlign w:val="baseline"/>
                      <w:lang w:val="en-US" w:eastAsia="zh-CN"/>
                    </w:rPr>
                    <w:t>4</w:t>
                  </w:r>
                  <w:r>
                    <w:rPr>
                      <w:rFonts w:hint="eastAsia" w:eastAsia="宋体" w:cs="Times New Roman"/>
                      <w:b/>
                      <w:bCs/>
                      <w:sz w:val="21"/>
                      <w:szCs w:val="21"/>
                      <w:vertAlign w:val="baseline"/>
                      <w:lang w:val="en-US" w:eastAsia="zh-CN"/>
                    </w:rPr>
                    <w:t>#</w:t>
                  </w:r>
                </w:p>
              </w:tc>
              <w:tc>
                <w:tcPr>
                  <w:tcW w:w="930" w:type="dxa"/>
                  <w:tcBorders>
                    <w:top w:val="single" w:color="auto" w:sz="12" w:space="0"/>
                    <w:left w:val="single" w:color="000000" w:sz="4" w:space="0"/>
                    <w:bottom w:val="single" w:color="auto" w:sz="12" w:space="0"/>
                    <w:right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sz w:val="21"/>
                      <w:szCs w:val="21"/>
                      <w:vertAlign w:val="baseline"/>
                      <w:lang w:val="en-US" w:eastAsia="zh-CN"/>
                    </w:rPr>
                  </w:pPr>
                  <w:r>
                    <w:rPr>
                      <w:rFonts w:hint="eastAsia" w:cs="Times New Roman"/>
                      <w:b/>
                      <w:bCs/>
                      <w:color w:val="000000"/>
                      <w:sz w:val="21"/>
                      <w:szCs w:val="21"/>
                      <w:lang w:val="en-US" w:eastAsia="zh-CN" w:bidi="ar"/>
                    </w:rPr>
                    <w:t>浓度（</w:t>
                  </w:r>
                  <w:r>
                    <w:rPr>
                      <w:rFonts w:hint="eastAsia" w:ascii="Times New Roman" w:hAnsi="Times New Roman" w:eastAsia="宋体" w:cs="Times New Roman"/>
                      <w:color w:val="000000"/>
                      <w:sz w:val="21"/>
                      <w:szCs w:val="21"/>
                      <w:lang w:val="en-US" w:eastAsia="zh-CN" w:bidi="ar"/>
                    </w:rPr>
                    <w:t>mg/m³</w:t>
                  </w:r>
                  <w:r>
                    <w:rPr>
                      <w:rFonts w:hint="eastAsia" w:cs="Times New Roman"/>
                      <w:b/>
                      <w:bCs/>
                      <w:color w:val="000000"/>
                      <w:sz w:val="21"/>
                      <w:szCs w:val="21"/>
                      <w:lang w:val="en-US" w:eastAsia="zh-CN" w:bidi="ar"/>
                    </w:rPr>
                    <w:t>）</w:t>
                  </w:r>
                </w:p>
              </w:tc>
              <w:tc>
                <w:tcPr>
                  <w:tcW w:w="1200" w:type="dxa"/>
                  <w:vMerge w:val="continue"/>
                  <w:tcBorders>
                    <w:bottom w:val="single" w:color="auto" w:sz="12" w:space="0"/>
                    <w:right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restart"/>
                  <w:tcBorders>
                    <w:top w:val="single" w:color="auto" w:sz="12"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eastAsia" w:eastAsia="宋体" w:cs="Times New Roman"/>
                      <w:sz w:val="21"/>
                      <w:szCs w:val="21"/>
                      <w:vertAlign w:val="baseline"/>
                      <w:lang w:val="en-US" w:eastAsia="zh-CN"/>
                    </w:rPr>
                    <w:t>非甲烷总烃</w:t>
                  </w:r>
                  <w:r>
                    <w:rPr>
                      <w:rFonts w:hint="default" w:ascii="Times New Roman" w:hAnsi="Times New Roman" w:eastAsia="宋体" w:cs="Times New Roman"/>
                      <w:sz w:val="21"/>
                      <w:szCs w:val="21"/>
                      <w:vertAlign w:val="baseline"/>
                      <w:lang w:val="en-US" w:eastAsia="zh-CN"/>
                    </w:rPr>
                    <w:t>（</w:t>
                  </w:r>
                  <w:r>
                    <w:rPr>
                      <w:rFonts w:hint="eastAsia" w:eastAsia="宋体" w:cs="Times New Roman"/>
                      <w:sz w:val="21"/>
                      <w:szCs w:val="21"/>
                      <w:vertAlign w:val="baseline"/>
                      <w:lang w:val="en-US" w:eastAsia="zh-CN"/>
                    </w:rPr>
                    <w:t>m</w:t>
                  </w:r>
                  <w:r>
                    <w:rPr>
                      <w:rFonts w:hint="default" w:ascii="Times New Roman" w:hAnsi="Times New Roman" w:eastAsia="宋体" w:cs="Times New Roman"/>
                      <w:sz w:val="21"/>
                      <w:szCs w:val="21"/>
                      <w:vertAlign w:val="baseline"/>
                      <w:lang w:val="en-US" w:eastAsia="zh-CN"/>
                    </w:rPr>
                    <w:t>g/m</w:t>
                  </w:r>
                  <w:r>
                    <w:rPr>
                      <w:rFonts w:hint="default" w:ascii="Times New Roman" w:hAnsi="Times New Roman" w:eastAsia="宋体" w:cs="Times New Roman"/>
                      <w:sz w:val="21"/>
                      <w:szCs w:val="21"/>
                      <w:vertAlign w:val="superscript"/>
                      <w:lang w:val="en-US" w:eastAsia="zh-CN"/>
                    </w:rPr>
                    <w:t>3</w:t>
                  </w:r>
                  <w:r>
                    <w:rPr>
                      <w:rFonts w:hint="default" w:ascii="Times New Roman" w:hAnsi="Times New Roman" w:eastAsia="宋体" w:cs="Times New Roman"/>
                      <w:sz w:val="21"/>
                      <w:szCs w:val="21"/>
                      <w:vertAlign w:val="baseline"/>
                      <w:lang w:val="en-US" w:eastAsia="zh-CN"/>
                    </w:rPr>
                    <w:t>）</w:t>
                  </w:r>
                </w:p>
              </w:tc>
              <w:tc>
                <w:tcPr>
                  <w:tcW w:w="468" w:type="dxa"/>
                  <w:vMerge w:val="restart"/>
                  <w:tcBorders>
                    <w:top w:val="single" w:color="auto" w:sz="12" w:space="0"/>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eastAsia" w:eastAsia="宋体" w:cs="Times New Roman"/>
                      <w:color w:val="auto"/>
                      <w:sz w:val="21"/>
                      <w:szCs w:val="21"/>
                      <w:vertAlign w:val="baseline"/>
                      <w:lang w:val="en-US" w:eastAsia="zh-CN"/>
                    </w:rPr>
                    <w:t>2023.11.21</w:t>
                  </w:r>
                </w:p>
              </w:tc>
              <w:tc>
                <w:tcPr>
                  <w:tcW w:w="733" w:type="dxa"/>
                  <w:tcBorders>
                    <w:top w:val="single" w:color="auto" w:sz="12"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color w:val="auto"/>
                      <w:sz w:val="21"/>
                      <w:szCs w:val="21"/>
                      <w:vertAlign w:val="baseline"/>
                      <w:lang w:val="en-US" w:eastAsia="zh-CN"/>
                    </w:rPr>
                  </w:pPr>
                  <w:r>
                    <w:rPr>
                      <w:rFonts w:hint="eastAsia" w:eastAsia="宋体" w:cs="Times New Roman"/>
                      <w:color w:val="auto"/>
                      <w:sz w:val="21"/>
                      <w:szCs w:val="21"/>
                      <w:vertAlign w:val="baseline"/>
                      <w:lang w:val="en-US" w:eastAsia="zh-CN"/>
                    </w:rPr>
                    <w:t>1</w:t>
                  </w:r>
                </w:p>
              </w:tc>
              <w:tc>
                <w:tcPr>
                  <w:tcW w:w="1060" w:type="dxa"/>
                  <w:tcBorders>
                    <w:top w:val="single" w:color="auto" w:sz="12"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eastAsia" w:eastAsia="宋体" w:cs="Times New Roman"/>
                      <w:sz w:val="21"/>
                      <w:szCs w:val="21"/>
                      <w:vertAlign w:val="baseline"/>
                      <w:lang w:val="en-US" w:eastAsia="zh-CN"/>
                    </w:rPr>
                    <w:t>1.49</w:t>
                  </w:r>
                </w:p>
              </w:tc>
              <w:tc>
                <w:tcPr>
                  <w:tcW w:w="1014" w:type="dxa"/>
                  <w:tcBorders>
                    <w:top w:val="single" w:color="auto" w:sz="12"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eastAsia" w:eastAsia="宋体" w:cs="Times New Roman"/>
                      <w:sz w:val="21"/>
                      <w:szCs w:val="21"/>
                      <w:vertAlign w:val="baseline"/>
                      <w:lang w:val="en-US" w:eastAsia="zh-CN"/>
                    </w:rPr>
                    <w:t>2.96</w:t>
                  </w:r>
                </w:p>
              </w:tc>
              <w:tc>
                <w:tcPr>
                  <w:tcW w:w="1221" w:type="dxa"/>
                  <w:tcBorders>
                    <w:top w:val="single" w:color="auto" w:sz="12"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2.06</w:t>
                  </w:r>
                </w:p>
              </w:tc>
              <w:tc>
                <w:tcPr>
                  <w:tcW w:w="1350" w:type="dxa"/>
                  <w:tcBorders>
                    <w:top w:val="single" w:color="auto" w:sz="12"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2.57</w:t>
                  </w:r>
                </w:p>
              </w:tc>
              <w:tc>
                <w:tcPr>
                  <w:tcW w:w="930" w:type="dxa"/>
                  <w:vMerge w:val="restart"/>
                  <w:tcBorders>
                    <w:top w:val="single" w:color="auto" w:sz="12"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cs="Times New Roman"/>
                      <w:sz w:val="21"/>
                      <w:szCs w:val="21"/>
                      <w:vertAlign w:val="baseline"/>
                      <w:lang w:val="en-US" w:eastAsia="zh-CN"/>
                    </w:rPr>
                    <w:t>20</w:t>
                  </w:r>
                </w:p>
              </w:tc>
              <w:tc>
                <w:tcPr>
                  <w:tcW w:w="1200" w:type="dxa"/>
                  <w:vMerge w:val="restart"/>
                  <w:tcBorders>
                    <w:top w:val="single" w:color="auto" w:sz="12"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cs="Times New Roman"/>
                      <w:sz w:val="21"/>
                      <w:szCs w:val="21"/>
                      <w:vertAlign w:val="baseli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eastAsia" w:eastAsia="宋体" w:cs="Times New Roman"/>
                      <w:sz w:val="21"/>
                      <w:szCs w:val="21"/>
                      <w:vertAlign w:val="baseline"/>
                      <w:lang w:val="en-US" w:eastAsia="zh-CN"/>
                    </w:rPr>
                    <w:t>2</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sz w:val="21"/>
                      <w:szCs w:val="21"/>
                      <w:vertAlign w:val="baseline"/>
                      <w:lang w:val="en-US" w:eastAsia="zh-CN"/>
                    </w:rPr>
                    <w:t>1.11</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2.83</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2.22</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2.61</w:t>
                  </w:r>
                </w:p>
              </w:tc>
              <w:tc>
                <w:tcPr>
                  <w:tcW w:w="93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eastAsia" w:eastAsia="宋体" w:cs="Times New Roman"/>
                      <w:sz w:val="21"/>
                      <w:szCs w:val="21"/>
                      <w:vertAlign w:val="baseline"/>
                      <w:lang w:val="en-US" w:eastAsia="zh-CN"/>
                    </w:rPr>
                    <w:t>3</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sz w:val="21"/>
                      <w:szCs w:val="21"/>
                      <w:vertAlign w:val="baseline"/>
                      <w:lang w:val="en-US" w:eastAsia="zh-CN"/>
                    </w:rPr>
                    <w:t>1.24</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2.54</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2.11</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2.62</w:t>
                  </w:r>
                </w:p>
              </w:tc>
              <w:tc>
                <w:tcPr>
                  <w:tcW w:w="93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restart"/>
                  <w:tcBorders>
                    <w:top w:val="single" w:color="auto" w:sz="4" w:space="0"/>
                    <w:left w:val="nil"/>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总悬浮</w:t>
                  </w:r>
                </w:p>
                <w:p>
                  <w:pPr>
                    <w:keepNext w:val="0"/>
                    <w:keepLines w:val="0"/>
                    <w:suppressLineNumbers w:val="0"/>
                    <w:spacing w:before="0" w:beforeAutospacing="0" w:after="0" w:afterAutospacing="0"/>
                    <w:ind w:left="0" w:right="0"/>
                    <w:jc w:val="center"/>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颗粒物</w:t>
                  </w:r>
                </w:p>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（μg/m</w:t>
                  </w:r>
                  <w:r>
                    <w:rPr>
                      <w:rFonts w:hint="default" w:ascii="Times New Roman" w:hAnsi="Times New Roman" w:eastAsia="宋体" w:cs="Times New Roman"/>
                      <w:sz w:val="21"/>
                      <w:szCs w:val="21"/>
                      <w:vertAlign w:val="superscript"/>
                      <w:lang w:val="en-US" w:eastAsia="zh-CN"/>
                    </w:rPr>
                    <w:t>3</w:t>
                  </w:r>
                  <w:r>
                    <w:rPr>
                      <w:rFonts w:hint="default" w:ascii="Times New Roman" w:hAnsi="Times New Roman" w:eastAsia="宋体" w:cs="Times New Roman"/>
                      <w:sz w:val="21"/>
                      <w:szCs w:val="21"/>
                      <w:vertAlign w:val="baseline"/>
                      <w:lang w:val="en-US" w:eastAsia="zh-CN"/>
                    </w:rPr>
                    <w:t>）</w:t>
                  </w: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vertAlign w:val="baseline"/>
                      <w:lang w:val="en-US" w:eastAsia="zh-CN" w:bidi="ar-SA"/>
                    </w:rPr>
                  </w:pPr>
                  <w:r>
                    <w:rPr>
                      <w:rFonts w:hint="eastAsia" w:eastAsia="宋体" w:cs="Times New Roman"/>
                      <w:color w:val="auto"/>
                      <w:sz w:val="21"/>
                      <w:szCs w:val="21"/>
                      <w:vertAlign w:val="baseline"/>
                      <w:lang w:val="en-US" w:eastAsia="zh-CN"/>
                    </w:rPr>
                    <w:t>1</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236</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417</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390</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370</w:t>
                  </w:r>
                </w:p>
              </w:tc>
              <w:tc>
                <w:tcPr>
                  <w:tcW w:w="93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cs="Times New Roman"/>
                      <w:sz w:val="21"/>
                      <w:szCs w:val="21"/>
                      <w:vertAlign w:val="baseline"/>
                      <w:lang w:val="en-US" w:eastAsia="zh-CN"/>
                    </w:rPr>
                    <w:t>1000</w:t>
                  </w:r>
                </w:p>
              </w:tc>
              <w:tc>
                <w:tcPr>
                  <w:tcW w:w="120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r>
                    <w:rPr>
                      <w:rFonts w:hint="eastAsia" w:cs="Times New Roman"/>
                      <w:sz w:val="21"/>
                      <w:szCs w:val="21"/>
                      <w:vertAlign w:val="baseli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left w:val="nil"/>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sz w:val="21"/>
                      <w:szCs w:val="21"/>
                      <w:vertAlign w:val="baseline"/>
                      <w:lang w:val="en-US" w:eastAsia="zh-CN"/>
                    </w:rPr>
                    <w:t>2</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227</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429</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385</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369</w:t>
                  </w:r>
                </w:p>
              </w:tc>
              <w:tc>
                <w:tcPr>
                  <w:tcW w:w="93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sz w:val="21"/>
                      <w:szCs w:val="21"/>
                      <w:vertAlign w:val="baseline"/>
                      <w:lang w:val="en-US" w:eastAsia="zh-CN"/>
                    </w:rPr>
                    <w:t>3</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223</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420</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400</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362</w:t>
                  </w:r>
                </w:p>
              </w:tc>
              <w:tc>
                <w:tcPr>
                  <w:tcW w:w="93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restart"/>
                  <w:tcBorders>
                    <w:top w:val="single" w:color="auto" w:sz="4" w:space="0"/>
                    <w:left w:val="nil"/>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lang w:eastAsia="zh-CN"/>
                    </w:rPr>
                  </w:pPr>
                  <w:r>
                    <w:rPr>
                      <w:rFonts w:hint="eastAsia" w:eastAsia="宋体" w:cs="Times New Roman"/>
                      <w:sz w:val="21"/>
                      <w:szCs w:val="21"/>
                      <w:lang w:eastAsia="zh-CN"/>
                    </w:rPr>
                    <w:t>氨</w:t>
                  </w:r>
                </w:p>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r>
                    <w:rPr>
                      <w:rFonts w:hint="default" w:eastAsia="宋体" w:cs="Times New Roman"/>
                      <w:sz w:val="21"/>
                      <w:szCs w:val="21"/>
                    </w:rPr>
                    <w:t>（</w:t>
                  </w:r>
                  <w:r>
                    <w:rPr>
                      <w:rFonts w:hint="eastAsia" w:eastAsia="宋体" w:cs="Times New Roman"/>
                      <w:sz w:val="21"/>
                      <w:szCs w:val="21"/>
                    </w:rPr>
                    <w:t>m</w:t>
                  </w:r>
                  <w:r>
                    <w:rPr>
                      <w:rFonts w:hint="default" w:eastAsia="宋体" w:cs="Times New Roman"/>
                      <w:sz w:val="21"/>
                      <w:szCs w:val="21"/>
                    </w:rPr>
                    <w:t>g/m</w:t>
                  </w:r>
                  <w:r>
                    <w:rPr>
                      <w:rFonts w:hint="default" w:eastAsia="宋体" w:cs="Times New Roman"/>
                      <w:sz w:val="21"/>
                      <w:szCs w:val="21"/>
                      <w:vertAlign w:val="superscript"/>
                    </w:rPr>
                    <w:t>3</w:t>
                  </w:r>
                  <w:r>
                    <w:rPr>
                      <w:rFonts w:hint="default" w:eastAsia="宋体" w:cs="Times New Roman"/>
                      <w:sz w:val="21"/>
                      <w:szCs w:val="21"/>
                    </w:rPr>
                    <w:t>）</w:t>
                  </w: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vertAlign w:val="baseline"/>
                      <w:lang w:val="en-US" w:eastAsia="zh-CN" w:bidi="ar-SA"/>
                    </w:rPr>
                  </w:pPr>
                  <w:r>
                    <w:rPr>
                      <w:rFonts w:hint="eastAsia" w:eastAsia="宋体" w:cs="Times New Roman"/>
                      <w:color w:val="auto"/>
                      <w:sz w:val="21"/>
                      <w:szCs w:val="21"/>
                      <w:vertAlign w:val="baseline"/>
                      <w:lang w:val="en-US" w:eastAsia="zh-CN"/>
                    </w:rPr>
                    <w:t>1</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0.14</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0.23</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0.22</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0.28</w:t>
                  </w:r>
                </w:p>
              </w:tc>
              <w:tc>
                <w:tcPr>
                  <w:tcW w:w="93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cs="Times New Roman"/>
                      <w:sz w:val="21"/>
                      <w:szCs w:val="21"/>
                      <w:vertAlign w:val="baseline"/>
                      <w:lang w:val="en-US" w:eastAsia="zh-CN"/>
                    </w:rPr>
                    <w:t>1.5</w:t>
                  </w:r>
                </w:p>
              </w:tc>
              <w:tc>
                <w:tcPr>
                  <w:tcW w:w="120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r>
                    <w:rPr>
                      <w:rFonts w:hint="eastAsia" w:cs="Times New Roman"/>
                      <w:sz w:val="21"/>
                      <w:szCs w:val="21"/>
                      <w:vertAlign w:val="baseli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left w:val="nil"/>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sz w:val="21"/>
                      <w:szCs w:val="21"/>
                      <w:vertAlign w:val="baseline"/>
                      <w:lang w:val="en-US" w:eastAsia="zh-CN"/>
                    </w:rPr>
                    <w:t>2</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0.15</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0.26</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0.21</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0.32</w:t>
                  </w:r>
                </w:p>
              </w:tc>
              <w:tc>
                <w:tcPr>
                  <w:tcW w:w="93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sz w:val="21"/>
                      <w:szCs w:val="21"/>
                      <w:vertAlign w:val="baseline"/>
                      <w:lang w:val="en-US" w:eastAsia="zh-CN"/>
                    </w:rPr>
                    <w:t>3</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0.17</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0.26</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0.20</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0.32</w:t>
                  </w:r>
                </w:p>
              </w:tc>
              <w:tc>
                <w:tcPr>
                  <w:tcW w:w="93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restart"/>
                  <w:tcBorders>
                    <w:top w:val="single" w:color="auto" w:sz="4" w:space="0"/>
                    <w:left w:val="nil"/>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二甲苯</w:t>
                  </w:r>
                </w:p>
                <w:p>
                  <w:pPr>
                    <w:pStyle w:val="5"/>
                    <w:keepNext w:val="0"/>
                    <w:keepLines w:val="0"/>
                    <w:suppressLineNumbers w:val="0"/>
                    <w:spacing w:before="0" w:beforeAutospacing="0" w:afterAutospacing="0"/>
                    <w:ind w:left="0" w:leftChars="0" w:right="0" w:firstLine="0" w:firstLineChars="0"/>
                    <w:jc w:val="center"/>
                    <w:rPr>
                      <w:rFonts w:hint="eastAsia"/>
                      <w:lang w:val="en-US" w:eastAsia="zh-CN"/>
                    </w:rPr>
                  </w:pPr>
                  <w:r>
                    <w:rPr>
                      <w:rFonts w:hint="default" w:eastAsia="宋体" w:cs="Times New Roman"/>
                      <w:sz w:val="21"/>
                      <w:szCs w:val="21"/>
                    </w:rPr>
                    <w:t>（</w:t>
                  </w:r>
                  <w:r>
                    <w:rPr>
                      <w:rFonts w:hint="eastAsia" w:eastAsia="宋体" w:cs="Times New Roman"/>
                      <w:sz w:val="21"/>
                      <w:szCs w:val="21"/>
                    </w:rPr>
                    <w:t>m</w:t>
                  </w:r>
                  <w:r>
                    <w:rPr>
                      <w:rFonts w:hint="default" w:eastAsia="宋体" w:cs="Times New Roman"/>
                      <w:sz w:val="21"/>
                      <w:szCs w:val="21"/>
                    </w:rPr>
                    <w:t>g/m</w:t>
                  </w:r>
                  <w:r>
                    <w:rPr>
                      <w:rFonts w:hint="default" w:eastAsia="宋体" w:cs="Times New Roman"/>
                      <w:sz w:val="21"/>
                      <w:szCs w:val="21"/>
                      <w:vertAlign w:val="superscript"/>
                    </w:rPr>
                    <w:t>3</w:t>
                  </w:r>
                  <w:r>
                    <w:rPr>
                      <w:rFonts w:hint="default" w:eastAsia="宋体" w:cs="Times New Roman"/>
                      <w:sz w:val="21"/>
                      <w:szCs w:val="21"/>
                    </w:rPr>
                    <w:t>）</w:t>
                  </w: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vertAlign w:val="baseline"/>
                      <w:lang w:val="en-US" w:eastAsia="zh-CN" w:bidi="ar-SA"/>
                    </w:rPr>
                  </w:pPr>
                  <w:r>
                    <w:rPr>
                      <w:rFonts w:hint="eastAsia" w:eastAsia="宋体" w:cs="Times New Roman"/>
                      <w:color w:val="auto"/>
                      <w:sz w:val="21"/>
                      <w:szCs w:val="21"/>
                      <w:vertAlign w:val="baseline"/>
                      <w:lang w:val="en-US" w:eastAsia="zh-CN"/>
                    </w:rPr>
                    <w:t>1</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93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cs="Times New Roman"/>
                      <w:kern w:val="2"/>
                      <w:sz w:val="21"/>
                      <w:szCs w:val="21"/>
                      <w:vertAlign w:val="baseline"/>
                      <w:lang w:val="en-US" w:eastAsia="zh-CN" w:bidi="ar-SA"/>
                    </w:rPr>
                    <w:t>1.2</w:t>
                  </w:r>
                </w:p>
              </w:tc>
              <w:tc>
                <w:tcPr>
                  <w:tcW w:w="120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kern w:val="2"/>
                      <w:sz w:val="21"/>
                      <w:szCs w:val="21"/>
                      <w:vertAlign w:val="baseline"/>
                      <w:lang w:val="en-US" w:eastAsia="zh-CN" w:bidi="ar-SA"/>
                    </w:rPr>
                  </w:pPr>
                  <w:r>
                    <w:rPr>
                      <w:rFonts w:hint="eastAsia" w:cs="Times New Roman"/>
                      <w:sz w:val="21"/>
                      <w:szCs w:val="21"/>
                      <w:vertAlign w:val="baseli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left w:val="nil"/>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sz w:val="21"/>
                      <w:szCs w:val="21"/>
                      <w:vertAlign w:val="baseline"/>
                      <w:lang w:val="en-US" w:eastAsia="zh-CN"/>
                    </w:rPr>
                    <w:t>2</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93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kern w:val="2"/>
                      <w:sz w:val="21"/>
                      <w:szCs w:val="21"/>
                      <w:vertAlign w:val="baseline"/>
                      <w:lang w:val="en-US" w:eastAsia="zh-CN" w:bidi="ar-SA"/>
                    </w:rPr>
                  </w:pPr>
                </w:p>
              </w:tc>
              <w:tc>
                <w:tcPr>
                  <w:tcW w:w="120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kern w:val="2"/>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sz w:val="21"/>
                      <w:szCs w:val="21"/>
                      <w:vertAlign w:val="baseline"/>
                      <w:lang w:val="en-US" w:eastAsia="zh-CN"/>
                    </w:rPr>
                    <w:t>3</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93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kern w:val="2"/>
                      <w:sz w:val="21"/>
                      <w:szCs w:val="21"/>
                      <w:vertAlign w:val="baseline"/>
                      <w:lang w:val="en-US" w:eastAsia="zh-CN" w:bidi="ar-SA"/>
                    </w:rPr>
                  </w:pPr>
                </w:p>
              </w:tc>
              <w:tc>
                <w:tcPr>
                  <w:tcW w:w="120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kern w:val="2"/>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restart"/>
                  <w:tcBorders>
                    <w:top w:val="single" w:color="auto" w:sz="4" w:space="0"/>
                    <w:left w:val="nil"/>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氮氧化物</w:t>
                  </w:r>
                </w:p>
                <w:p>
                  <w:pPr>
                    <w:pStyle w:val="5"/>
                    <w:keepNext w:val="0"/>
                    <w:keepLines w:val="0"/>
                    <w:suppressLineNumbers w:val="0"/>
                    <w:spacing w:before="0" w:beforeAutospacing="0" w:afterAutospacing="0"/>
                    <w:ind w:left="0" w:leftChars="0" w:right="0" w:firstLine="0" w:firstLineChars="0"/>
                    <w:jc w:val="center"/>
                    <w:rPr>
                      <w:rFonts w:hint="eastAsia"/>
                      <w:lang w:val="en-US" w:eastAsia="zh-CN"/>
                    </w:rPr>
                  </w:pPr>
                  <w:r>
                    <w:rPr>
                      <w:rFonts w:hint="default" w:eastAsia="宋体" w:cs="Times New Roman"/>
                      <w:sz w:val="21"/>
                      <w:szCs w:val="21"/>
                    </w:rPr>
                    <w:t>（</w:t>
                  </w:r>
                  <w:r>
                    <w:rPr>
                      <w:rFonts w:hint="eastAsia" w:eastAsia="宋体" w:cs="Times New Roman"/>
                      <w:sz w:val="21"/>
                      <w:szCs w:val="21"/>
                    </w:rPr>
                    <w:t>m</w:t>
                  </w:r>
                  <w:r>
                    <w:rPr>
                      <w:rFonts w:hint="default" w:eastAsia="宋体" w:cs="Times New Roman"/>
                      <w:sz w:val="21"/>
                      <w:szCs w:val="21"/>
                    </w:rPr>
                    <w:t>g/m</w:t>
                  </w:r>
                  <w:r>
                    <w:rPr>
                      <w:rFonts w:hint="default" w:eastAsia="宋体" w:cs="Times New Roman"/>
                      <w:sz w:val="21"/>
                      <w:szCs w:val="21"/>
                      <w:vertAlign w:val="superscript"/>
                    </w:rPr>
                    <w:t>3</w:t>
                  </w:r>
                  <w:r>
                    <w:rPr>
                      <w:rFonts w:hint="default" w:eastAsia="宋体" w:cs="Times New Roman"/>
                      <w:sz w:val="21"/>
                      <w:szCs w:val="21"/>
                    </w:rPr>
                    <w:t>）</w:t>
                  </w: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vertAlign w:val="baseline"/>
                      <w:lang w:val="en-US" w:eastAsia="zh-CN" w:bidi="ar-SA"/>
                    </w:rPr>
                  </w:pPr>
                  <w:r>
                    <w:rPr>
                      <w:rFonts w:hint="eastAsia" w:eastAsia="宋体" w:cs="Times New Roman"/>
                      <w:color w:val="auto"/>
                      <w:sz w:val="21"/>
                      <w:szCs w:val="21"/>
                      <w:vertAlign w:val="baseline"/>
                      <w:lang w:val="en-US" w:eastAsia="zh-CN"/>
                    </w:rPr>
                    <w:t>1</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0.087</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0.113</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0.110</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0.114</w:t>
                  </w:r>
                </w:p>
              </w:tc>
              <w:tc>
                <w:tcPr>
                  <w:tcW w:w="93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cs="Times New Roman"/>
                      <w:sz w:val="21"/>
                      <w:szCs w:val="21"/>
                      <w:vertAlign w:val="baseline"/>
                      <w:lang w:val="en-US" w:eastAsia="zh-CN"/>
                    </w:rPr>
                    <w:t>/</w:t>
                  </w:r>
                </w:p>
              </w:tc>
              <w:tc>
                <w:tcPr>
                  <w:tcW w:w="120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left w:val="nil"/>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sz w:val="21"/>
                      <w:szCs w:val="21"/>
                      <w:vertAlign w:val="baseline"/>
                      <w:lang w:val="en-US" w:eastAsia="zh-CN"/>
                    </w:rPr>
                    <w:t>2</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0.092</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0.110</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0.108</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0.108</w:t>
                  </w:r>
                </w:p>
              </w:tc>
              <w:tc>
                <w:tcPr>
                  <w:tcW w:w="93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sz w:val="21"/>
                      <w:szCs w:val="21"/>
                      <w:vertAlign w:val="baseline"/>
                      <w:lang w:val="en-US" w:eastAsia="zh-CN"/>
                    </w:rPr>
                    <w:t>3</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0.082</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0.116</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0.110</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0.115</w:t>
                  </w:r>
                </w:p>
              </w:tc>
              <w:tc>
                <w:tcPr>
                  <w:tcW w:w="93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restart"/>
                  <w:tcBorders>
                    <w:top w:val="single" w:color="auto" w:sz="4" w:space="0"/>
                    <w:left w:val="nil"/>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r>
                    <w:rPr>
                      <w:rFonts w:hint="eastAsia" w:eastAsia="宋体" w:cs="Times New Roman"/>
                      <w:sz w:val="21"/>
                      <w:szCs w:val="21"/>
                      <w:lang w:eastAsia="zh-CN"/>
                    </w:rPr>
                    <w:t>二氧化硫</w:t>
                  </w:r>
                  <w:r>
                    <w:rPr>
                      <w:rFonts w:hint="default" w:eastAsia="宋体" w:cs="Times New Roman"/>
                      <w:sz w:val="21"/>
                      <w:szCs w:val="21"/>
                    </w:rPr>
                    <w:t>（</w:t>
                  </w:r>
                  <w:r>
                    <w:rPr>
                      <w:rFonts w:hint="eastAsia" w:eastAsia="宋体" w:cs="Times New Roman"/>
                      <w:sz w:val="21"/>
                      <w:szCs w:val="21"/>
                    </w:rPr>
                    <w:t>m</w:t>
                  </w:r>
                  <w:r>
                    <w:rPr>
                      <w:rFonts w:hint="default" w:eastAsia="宋体" w:cs="Times New Roman"/>
                      <w:sz w:val="21"/>
                      <w:szCs w:val="21"/>
                    </w:rPr>
                    <w:t>g/m</w:t>
                  </w:r>
                  <w:r>
                    <w:rPr>
                      <w:rFonts w:hint="default" w:eastAsia="宋体" w:cs="Times New Roman"/>
                      <w:sz w:val="21"/>
                      <w:szCs w:val="21"/>
                      <w:vertAlign w:val="superscript"/>
                    </w:rPr>
                    <w:t>3</w:t>
                  </w:r>
                  <w:r>
                    <w:rPr>
                      <w:rFonts w:hint="default" w:eastAsia="宋体" w:cs="Times New Roman"/>
                      <w:sz w:val="21"/>
                      <w:szCs w:val="21"/>
                    </w:rPr>
                    <w:t>）</w:t>
                  </w: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vertAlign w:val="baseline"/>
                      <w:lang w:val="en-US" w:eastAsia="zh-CN" w:bidi="ar-SA"/>
                    </w:rPr>
                  </w:pPr>
                  <w:r>
                    <w:rPr>
                      <w:rFonts w:hint="eastAsia" w:eastAsia="宋体" w:cs="Times New Roman"/>
                      <w:color w:val="auto"/>
                      <w:sz w:val="21"/>
                      <w:szCs w:val="21"/>
                      <w:vertAlign w:val="baseline"/>
                      <w:lang w:val="en-US" w:eastAsia="zh-CN"/>
                    </w:rPr>
                    <w:t>1</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0.049</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0.385</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0.408</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0.405</w:t>
                  </w:r>
                </w:p>
              </w:tc>
              <w:tc>
                <w:tcPr>
                  <w:tcW w:w="93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cs="Times New Roman"/>
                      <w:sz w:val="21"/>
                      <w:szCs w:val="21"/>
                      <w:vertAlign w:val="baseline"/>
                      <w:lang w:val="en-US" w:eastAsia="zh-CN"/>
                    </w:rPr>
                    <w:t>/</w:t>
                  </w:r>
                </w:p>
              </w:tc>
              <w:tc>
                <w:tcPr>
                  <w:tcW w:w="120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left w:val="nil"/>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sz w:val="21"/>
                      <w:szCs w:val="21"/>
                      <w:vertAlign w:val="baseline"/>
                      <w:lang w:val="en-US" w:eastAsia="zh-CN"/>
                    </w:rPr>
                    <w:t>2</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0.054</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0.404</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0.407</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0.402</w:t>
                  </w:r>
                </w:p>
              </w:tc>
              <w:tc>
                <w:tcPr>
                  <w:tcW w:w="93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sz w:val="21"/>
                      <w:szCs w:val="21"/>
                      <w:vertAlign w:val="baseline"/>
                      <w:lang w:val="en-US" w:eastAsia="zh-CN"/>
                    </w:rPr>
                    <w:t>3</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0.052</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0.383</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0.386</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0.401</w:t>
                  </w:r>
                </w:p>
              </w:tc>
              <w:tc>
                <w:tcPr>
                  <w:tcW w:w="93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restart"/>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sz w:val="21"/>
                      <w:szCs w:val="21"/>
                      <w:vertAlign w:val="baseline"/>
                      <w:lang w:val="en-US" w:eastAsia="zh-CN"/>
                    </w:rPr>
                  </w:pPr>
                  <w:r>
                    <w:rPr>
                      <w:rFonts w:hint="eastAsia" w:eastAsia="宋体" w:cs="Times New Roman"/>
                      <w:sz w:val="21"/>
                      <w:szCs w:val="21"/>
                      <w:vertAlign w:val="baseline"/>
                      <w:lang w:val="en-US" w:eastAsia="zh-CN"/>
                    </w:rPr>
                    <w:t>非甲烷总烃</w:t>
                  </w:r>
                  <w:r>
                    <w:rPr>
                      <w:rFonts w:hint="default" w:ascii="Times New Roman" w:hAnsi="Times New Roman" w:eastAsia="宋体" w:cs="Times New Roman"/>
                      <w:sz w:val="21"/>
                      <w:szCs w:val="21"/>
                      <w:vertAlign w:val="baseline"/>
                      <w:lang w:val="en-US" w:eastAsia="zh-CN"/>
                    </w:rPr>
                    <w:t>（</w:t>
                  </w:r>
                  <w:r>
                    <w:rPr>
                      <w:rFonts w:hint="eastAsia" w:eastAsia="宋体" w:cs="Times New Roman"/>
                      <w:sz w:val="21"/>
                      <w:szCs w:val="21"/>
                      <w:vertAlign w:val="baseline"/>
                      <w:lang w:val="en-US" w:eastAsia="zh-CN"/>
                    </w:rPr>
                    <w:t>m</w:t>
                  </w:r>
                  <w:r>
                    <w:rPr>
                      <w:rFonts w:hint="default" w:ascii="Times New Roman" w:hAnsi="Times New Roman" w:eastAsia="宋体" w:cs="Times New Roman"/>
                      <w:sz w:val="21"/>
                      <w:szCs w:val="21"/>
                      <w:vertAlign w:val="baseline"/>
                      <w:lang w:val="en-US" w:eastAsia="zh-CN"/>
                    </w:rPr>
                    <w:t>g/m</w:t>
                  </w:r>
                  <w:r>
                    <w:rPr>
                      <w:rFonts w:hint="default" w:ascii="Times New Roman" w:hAnsi="Times New Roman" w:eastAsia="宋体" w:cs="Times New Roman"/>
                      <w:sz w:val="21"/>
                      <w:szCs w:val="21"/>
                      <w:vertAlign w:val="superscript"/>
                      <w:lang w:val="en-US" w:eastAsia="zh-CN"/>
                    </w:rPr>
                    <w:t>3</w:t>
                  </w:r>
                  <w:r>
                    <w:rPr>
                      <w:rFonts w:hint="default" w:ascii="Times New Roman" w:hAnsi="Times New Roman" w:eastAsia="宋体" w:cs="Times New Roman"/>
                      <w:sz w:val="21"/>
                      <w:szCs w:val="21"/>
                      <w:vertAlign w:val="baseline"/>
                      <w:lang w:val="en-US" w:eastAsia="zh-CN"/>
                    </w:rPr>
                    <w:t>）</w:t>
                  </w:r>
                </w:p>
              </w:tc>
              <w:tc>
                <w:tcPr>
                  <w:tcW w:w="468" w:type="dxa"/>
                  <w:vMerge w:val="restart"/>
                  <w:tcBorders>
                    <w:top w:val="single" w:color="auto" w:sz="4" w:space="0"/>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2023.11.22</w:t>
                  </w: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1</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1.55</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2.75</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2.19</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2.53</w:t>
                  </w:r>
                </w:p>
              </w:tc>
              <w:tc>
                <w:tcPr>
                  <w:tcW w:w="93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cs="Times New Roman"/>
                      <w:sz w:val="21"/>
                      <w:szCs w:val="21"/>
                      <w:vertAlign w:val="baseline"/>
                      <w:lang w:val="en-US" w:eastAsia="zh-CN"/>
                    </w:rPr>
                    <w:t>20</w:t>
                  </w:r>
                </w:p>
              </w:tc>
              <w:tc>
                <w:tcPr>
                  <w:tcW w:w="120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r>
                    <w:rPr>
                      <w:rFonts w:hint="eastAsia" w:cs="Times New Roman"/>
                      <w:sz w:val="21"/>
                      <w:szCs w:val="21"/>
                      <w:vertAlign w:val="baseli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1.36</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2.70</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2.56</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2.64</w:t>
                  </w:r>
                </w:p>
              </w:tc>
              <w:tc>
                <w:tcPr>
                  <w:tcW w:w="93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3</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1.26</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2.12</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2.62</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2.39</w:t>
                  </w:r>
                </w:p>
              </w:tc>
              <w:tc>
                <w:tcPr>
                  <w:tcW w:w="93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restart"/>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总悬浮</w:t>
                  </w:r>
                </w:p>
                <w:p>
                  <w:pPr>
                    <w:keepNext w:val="0"/>
                    <w:keepLines w:val="0"/>
                    <w:suppressLineNumbers w:val="0"/>
                    <w:spacing w:before="0" w:beforeAutospacing="0" w:after="0" w:afterAutospacing="0"/>
                    <w:ind w:left="0" w:right="0"/>
                    <w:jc w:val="center"/>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颗粒物</w:t>
                  </w:r>
                </w:p>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default" w:ascii="Times New Roman" w:hAnsi="Times New Roman" w:eastAsia="宋体" w:cs="Times New Roman"/>
                      <w:sz w:val="21"/>
                      <w:szCs w:val="21"/>
                      <w:vertAlign w:val="baseline"/>
                      <w:lang w:val="en-US" w:eastAsia="zh-CN"/>
                    </w:rPr>
                    <w:t>（μg/m</w:t>
                  </w:r>
                  <w:r>
                    <w:rPr>
                      <w:rFonts w:hint="default" w:ascii="Times New Roman" w:hAnsi="Times New Roman" w:eastAsia="宋体" w:cs="Times New Roman"/>
                      <w:sz w:val="21"/>
                      <w:szCs w:val="21"/>
                      <w:vertAlign w:val="superscript"/>
                      <w:lang w:val="en-US" w:eastAsia="zh-CN"/>
                    </w:rPr>
                    <w:t>3</w:t>
                  </w:r>
                  <w:r>
                    <w:rPr>
                      <w:rFonts w:hint="default" w:ascii="Times New Roman" w:hAnsi="Times New Roman" w:eastAsia="宋体" w:cs="Times New Roman"/>
                      <w:sz w:val="21"/>
                      <w:szCs w:val="21"/>
                      <w:vertAlign w:val="baseline"/>
                      <w:lang w:val="en-US" w:eastAsia="zh-CN"/>
                    </w:rPr>
                    <w:t>）</w:t>
                  </w: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1</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231</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428</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391</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341</w:t>
                  </w:r>
                </w:p>
              </w:tc>
              <w:tc>
                <w:tcPr>
                  <w:tcW w:w="93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cs="Times New Roman"/>
                      <w:sz w:val="21"/>
                      <w:szCs w:val="21"/>
                      <w:vertAlign w:val="baseline"/>
                      <w:lang w:val="en-US" w:eastAsia="zh-CN"/>
                    </w:rPr>
                    <w:t>1000</w:t>
                  </w:r>
                </w:p>
              </w:tc>
              <w:tc>
                <w:tcPr>
                  <w:tcW w:w="120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r>
                    <w:rPr>
                      <w:rFonts w:hint="eastAsia" w:cs="Times New Roman"/>
                      <w:sz w:val="21"/>
                      <w:szCs w:val="21"/>
                      <w:vertAlign w:val="baseli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220</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424</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399</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366</w:t>
                  </w:r>
                </w:p>
              </w:tc>
              <w:tc>
                <w:tcPr>
                  <w:tcW w:w="93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3</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224</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420</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390</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364</w:t>
                  </w:r>
                </w:p>
              </w:tc>
              <w:tc>
                <w:tcPr>
                  <w:tcW w:w="93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restart"/>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lang w:eastAsia="zh-CN"/>
                    </w:rPr>
                  </w:pPr>
                  <w:r>
                    <w:rPr>
                      <w:rFonts w:hint="eastAsia" w:eastAsia="宋体" w:cs="Times New Roman"/>
                      <w:sz w:val="21"/>
                      <w:szCs w:val="21"/>
                      <w:lang w:eastAsia="zh-CN"/>
                    </w:rPr>
                    <w:t>氨</w:t>
                  </w:r>
                </w:p>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default" w:eastAsia="宋体" w:cs="Times New Roman"/>
                      <w:sz w:val="21"/>
                      <w:szCs w:val="21"/>
                    </w:rPr>
                    <w:t>（</w:t>
                  </w:r>
                  <w:r>
                    <w:rPr>
                      <w:rFonts w:hint="eastAsia" w:eastAsia="宋体" w:cs="Times New Roman"/>
                      <w:sz w:val="21"/>
                      <w:szCs w:val="21"/>
                    </w:rPr>
                    <w:t>m</w:t>
                  </w:r>
                  <w:r>
                    <w:rPr>
                      <w:rFonts w:hint="default" w:eastAsia="宋体" w:cs="Times New Roman"/>
                      <w:sz w:val="21"/>
                      <w:szCs w:val="21"/>
                    </w:rPr>
                    <w:t>g/m</w:t>
                  </w:r>
                  <w:r>
                    <w:rPr>
                      <w:rFonts w:hint="default" w:eastAsia="宋体" w:cs="Times New Roman"/>
                      <w:sz w:val="21"/>
                      <w:szCs w:val="21"/>
                      <w:vertAlign w:val="superscript"/>
                    </w:rPr>
                    <w:t>3</w:t>
                  </w:r>
                  <w:r>
                    <w:rPr>
                      <w:rFonts w:hint="default" w:eastAsia="宋体" w:cs="Times New Roman"/>
                      <w:sz w:val="21"/>
                      <w:szCs w:val="21"/>
                    </w:rPr>
                    <w:t>）</w:t>
                  </w: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1</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0.16</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0.24</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0.28</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0.29</w:t>
                  </w:r>
                </w:p>
              </w:tc>
              <w:tc>
                <w:tcPr>
                  <w:tcW w:w="93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cs="Times New Roman"/>
                      <w:sz w:val="21"/>
                      <w:szCs w:val="21"/>
                      <w:vertAlign w:val="baseline"/>
                      <w:lang w:val="en-US" w:eastAsia="zh-CN"/>
                    </w:rPr>
                    <w:t>1.5</w:t>
                  </w:r>
                </w:p>
              </w:tc>
              <w:tc>
                <w:tcPr>
                  <w:tcW w:w="120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r>
                    <w:rPr>
                      <w:rFonts w:hint="eastAsia" w:cs="Times New Roman"/>
                      <w:sz w:val="21"/>
                      <w:szCs w:val="21"/>
                      <w:vertAlign w:val="baseli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0.17</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0.26</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0.29</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0.32</w:t>
                  </w:r>
                </w:p>
              </w:tc>
              <w:tc>
                <w:tcPr>
                  <w:tcW w:w="93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exact"/>
              </w:trPr>
              <w:tc>
                <w:tcPr>
                  <w:tcW w:w="882" w:type="dxa"/>
                  <w:vMerge w:val="continue"/>
                  <w:tcBorders>
                    <w:top w:val="single" w:color="auto" w:sz="4" w:space="0"/>
                    <w:left w:val="nil"/>
                    <w:bottom w:val="single" w:color="auto" w:sz="12"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p>
              </w:tc>
              <w:tc>
                <w:tcPr>
                  <w:tcW w:w="733" w:type="dxa"/>
                  <w:tcBorders>
                    <w:top w:val="single" w:color="auto" w:sz="4" w:space="0"/>
                    <w:left w:val="single" w:color="auto" w:sz="4" w:space="0"/>
                    <w:bottom w:val="single" w:color="auto" w:sz="12"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3</w:t>
                  </w:r>
                </w:p>
              </w:tc>
              <w:tc>
                <w:tcPr>
                  <w:tcW w:w="1060" w:type="dxa"/>
                  <w:tcBorders>
                    <w:top w:val="single" w:color="auto" w:sz="4" w:space="0"/>
                    <w:left w:val="single" w:color="auto" w:sz="4" w:space="0"/>
                    <w:bottom w:val="single" w:color="auto" w:sz="12"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0.18</w:t>
                  </w:r>
                </w:p>
              </w:tc>
              <w:tc>
                <w:tcPr>
                  <w:tcW w:w="1014" w:type="dxa"/>
                  <w:tcBorders>
                    <w:top w:val="single" w:color="auto" w:sz="4" w:space="0"/>
                    <w:left w:val="single" w:color="auto" w:sz="4" w:space="0"/>
                    <w:bottom w:val="single" w:color="auto" w:sz="12"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0.27</w:t>
                  </w:r>
                </w:p>
              </w:tc>
              <w:tc>
                <w:tcPr>
                  <w:tcW w:w="1221" w:type="dxa"/>
                  <w:tcBorders>
                    <w:top w:val="single" w:color="auto" w:sz="4" w:space="0"/>
                    <w:left w:val="single" w:color="auto" w:sz="4" w:space="0"/>
                    <w:bottom w:val="single" w:color="auto" w:sz="12"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0.29</w:t>
                  </w:r>
                </w:p>
              </w:tc>
              <w:tc>
                <w:tcPr>
                  <w:tcW w:w="1350" w:type="dxa"/>
                  <w:tcBorders>
                    <w:top w:val="single" w:color="auto" w:sz="4" w:space="0"/>
                    <w:left w:val="single" w:color="auto" w:sz="4" w:space="0"/>
                    <w:bottom w:val="single" w:color="auto" w:sz="12"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0.32</w:t>
                  </w:r>
                </w:p>
              </w:tc>
              <w:tc>
                <w:tcPr>
                  <w:tcW w:w="930" w:type="dxa"/>
                  <w:vMerge w:val="continue"/>
                  <w:tcBorders>
                    <w:left w:val="single" w:color="auto" w:sz="4" w:space="0"/>
                    <w:bottom w:val="single" w:color="auto" w:sz="12"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bottom w:val="single" w:color="auto" w:sz="12"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exact"/>
              </w:trPr>
              <w:tc>
                <w:tcPr>
                  <w:tcW w:w="882" w:type="dxa"/>
                  <w:vMerge w:val="restart"/>
                  <w:tcBorders>
                    <w:top w:val="single" w:color="auto" w:sz="12"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二甲苯</w:t>
                  </w:r>
                </w:p>
                <w:p>
                  <w:pPr>
                    <w:pStyle w:val="5"/>
                    <w:keepNext w:val="0"/>
                    <w:keepLines w:val="0"/>
                    <w:suppressLineNumbers w:val="0"/>
                    <w:spacing w:before="0" w:beforeAutospacing="0" w:afterAutospacing="0"/>
                    <w:ind w:left="0" w:leftChars="0" w:right="0" w:firstLine="0" w:firstLineChars="0"/>
                    <w:jc w:val="center"/>
                    <w:rPr>
                      <w:rFonts w:hint="eastAsia" w:ascii="Times New Roman" w:hAnsi="Times New Roman" w:eastAsia="宋体" w:cstheme="minorBidi"/>
                      <w:kern w:val="2"/>
                      <w:sz w:val="24"/>
                      <w:szCs w:val="24"/>
                      <w:lang w:val="en-US" w:eastAsia="zh-CN" w:bidi="ar-SA"/>
                    </w:rPr>
                  </w:pPr>
                  <w:r>
                    <w:rPr>
                      <w:rFonts w:hint="default" w:eastAsia="宋体" w:cs="Times New Roman"/>
                      <w:sz w:val="21"/>
                      <w:szCs w:val="21"/>
                    </w:rPr>
                    <w:t>（</w:t>
                  </w:r>
                  <w:r>
                    <w:rPr>
                      <w:rFonts w:hint="eastAsia" w:eastAsia="宋体" w:cs="Times New Roman"/>
                      <w:sz w:val="21"/>
                      <w:szCs w:val="21"/>
                    </w:rPr>
                    <w:t>m</w:t>
                  </w:r>
                  <w:r>
                    <w:rPr>
                      <w:rFonts w:hint="default" w:eastAsia="宋体" w:cs="Times New Roman"/>
                      <w:sz w:val="21"/>
                      <w:szCs w:val="21"/>
                    </w:rPr>
                    <w:t>g/m</w:t>
                  </w:r>
                  <w:r>
                    <w:rPr>
                      <w:rFonts w:hint="default" w:eastAsia="宋体" w:cs="Times New Roman"/>
                      <w:sz w:val="21"/>
                      <w:szCs w:val="21"/>
                      <w:vertAlign w:val="superscript"/>
                    </w:rPr>
                    <w:t>3</w:t>
                  </w:r>
                  <w:r>
                    <w:rPr>
                      <w:rFonts w:hint="default" w:eastAsia="宋体" w:cs="Times New Roman"/>
                      <w:sz w:val="21"/>
                      <w:szCs w:val="21"/>
                    </w:rPr>
                    <w:t>）</w:t>
                  </w: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p>
              </w:tc>
              <w:tc>
                <w:tcPr>
                  <w:tcW w:w="733" w:type="dxa"/>
                  <w:tcBorders>
                    <w:top w:val="single" w:color="auto" w:sz="12"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1</w:t>
                  </w:r>
                </w:p>
              </w:tc>
              <w:tc>
                <w:tcPr>
                  <w:tcW w:w="1060" w:type="dxa"/>
                  <w:tcBorders>
                    <w:top w:val="single" w:color="auto" w:sz="12"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014" w:type="dxa"/>
                  <w:tcBorders>
                    <w:top w:val="single" w:color="auto" w:sz="12"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221" w:type="dxa"/>
                  <w:tcBorders>
                    <w:top w:val="single" w:color="auto" w:sz="12"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350" w:type="dxa"/>
                  <w:tcBorders>
                    <w:top w:val="single" w:color="auto" w:sz="12"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930" w:type="dxa"/>
                  <w:vMerge w:val="restart"/>
                  <w:tcBorders>
                    <w:top w:val="single" w:color="auto" w:sz="12"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cs="Times New Roman"/>
                      <w:kern w:val="2"/>
                      <w:sz w:val="21"/>
                      <w:szCs w:val="21"/>
                      <w:vertAlign w:val="baseline"/>
                      <w:lang w:val="en-US" w:eastAsia="zh-CN" w:bidi="ar-SA"/>
                    </w:rPr>
                    <w:t>1.2</w:t>
                  </w:r>
                </w:p>
              </w:tc>
              <w:tc>
                <w:tcPr>
                  <w:tcW w:w="1200" w:type="dxa"/>
                  <w:vMerge w:val="restart"/>
                  <w:tcBorders>
                    <w:top w:val="single" w:color="auto" w:sz="12"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kern w:val="2"/>
                      <w:sz w:val="21"/>
                      <w:szCs w:val="21"/>
                      <w:vertAlign w:val="baseline"/>
                      <w:lang w:val="en-US" w:eastAsia="zh-CN" w:bidi="ar-SA"/>
                    </w:rPr>
                  </w:pPr>
                  <w:r>
                    <w:rPr>
                      <w:rFonts w:hint="eastAsia" w:cs="Times New Roman"/>
                      <w:sz w:val="21"/>
                      <w:szCs w:val="21"/>
                      <w:vertAlign w:val="baseli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exact"/>
              </w:trPr>
              <w:tc>
                <w:tcPr>
                  <w:tcW w:w="882" w:type="dxa"/>
                  <w:vMerge w:val="continue"/>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93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kern w:val="2"/>
                      <w:sz w:val="21"/>
                      <w:szCs w:val="21"/>
                      <w:vertAlign w:val="baseline"/>
                      <w:lang w:val="en-US" w:eastAsia="zh-CN" w:bidi="ar-SA"/>
                    </w:rPr>
                  </w:pPr>
                </w:p>
              </w:tc>
              <w:tc>
                <w:tcPr>
                  <w:tcW w:w="120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kern w:val="2"/>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exact"/>
              </w:trPr>
              <w:tc>
                <w:tcPr>
                  <w:tcW w:w="882" w:type="dxa"/>
                  <w:vMerge w:val="continue"/>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3</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ND</w:t>
                  </w:r>
                </w:p>
              </w:tc>
              <w:tc>
                <w:tcPr>
                  <w:tcW w:w="93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kern w:val="2"/>
                      <w:sz w:val="21"/>
                      <w:szCs w:val="21"/>
                      <w:vertAlign w:val="baseline"/>
                      <w:lang w:val="en-US" w:eastAsia="zh-CN" w:bidi="ar-SA"/>
                    </w:rPr>
                  </w:pPr>
                </w:p>
              </w:tc>
              <w:tc>
                <w:tcPr>
                  <w:tcW w:w="120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kern w:val="2"/>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exact"/>
              </w:trPr>
              <w:tc>
                <w:tcPr>
                  <w:tcW w:w="882" w:type="dxa"/>
                  <w:vMerge w:val="restart"/>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氮氧化物</w:t>
                  </w:r>
                </w:p>
                <w:p>
                  <w:pPr>
                    <w:pStyle w:val="5"/>
                    <w:keepNext w:val="0"/>
                    <w:keepLines w:val="0"/>
                    <w:suppressLineNumbers w:val="0"/>
                    <w:spacing w:before="0" w:beforeAutospacing="0" w:afterAutospacing="0"/>
                    <w:ind w:left="0" w:leftChars="0" w:right="0" w:firstLine="0" w:firstLineChars="0"/>
                    <w:jc w:val="center"/>
                    <w:rPr>
                      <w:rFonts w:hint="eastAsia" w:ascii="Times New Roman" w:hAnsi="Times New Roman" w:eastAsia="宋体" w:cstheme="minorBidi"/>
                      <w:kern w:val="2"/>
                      <w:sz w:val="24"/>
                      <w:szCs w:val="24"/>
                      <w:lang w:val="en-US" w:eastAsia="zh-CN" w:bidi="ar-SA"/>
                    </w:rPr>
                  </w:pPr>
                  <w:r>
                    <w:rPr>
                      <w:rFonts w:hint="default" w:eastAsia="宋体" w:cs="Times New Roman"/>
                      <w:sz w:val="21"/>
                      <w:szCs w:val="21"/>
                    </w:rPr>
                    <w:t>（</w:t>
                  </w:r>
                  <w:r>
                    <w:rPr>
                      <w:rFonts w:hint="eastAsia" w:eastAsia="宋体" w:cs="Times New Roman"/>
                      <w:sz w:val="21"/>
                      <w:szCs w:val="21"/>
                    </w:rPr>
                    <w:t>m</w:t>
                  </w:r>
                  <w:r>
                    <w:rPr>
                      <w:rFonts w:hint="default" w:eastAsia="宋体" w:cs="Times New Roman"/>
                      <w:sz w:val="21"/>
                      <w:szCs w:val="21"/>
                    </w:rPr>
                    <w:t>g/m</w:t>
                  </w:r>
                  <w:r>
                    <w:rPr>
                      <w:rFonts w:hint="default" w:eastAsia="宋体" w:cs="Times New Roman"/>
                      <w:sz w:val="21"/>
                      <w:szCs w:val="21"/>
                      <w:vertAlign w:val="superscript"/>
                    </w:rPr>
                    <w:t>3</w:t>
                  </w:r>
                  <w:r>
                    <w:rPr>
                      <w:rFonts w:hint="default" w:eastAsia="宋体" w:cs="Times New Roman"/>
                      <w:sz w:val="21"/>
                      <w:szCs w:val="21"/>
                    </w:rPr>
                    <w:t>）</w:t>
                  </w: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1</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0.078</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0.105</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0.109</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0.099</w:t>
                  </w:r>
                </w:p>
              </w:tc>
              <w:tc>
                <w:tcPr>
                  <w:tcW w:w="93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cs="Times New Roman"/>
                      <w:sz w:val="21"/>
                      <w:szCs w:val="21"/>
                      <w:vertAlign w:val="baseline"/>
                      <w:lang w:val="en-US" w:eastAsia="zh-CN"/>
                    </w:rPr>
                    <w:t>/</w:t>
                  </w:r>
                </w:p>
              </w:tc>
              <w:tc>
                <w:tcPr>
                  <w:tcW w:w="120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exact"/>
              </w:trPr>
              <w:tc>
                <w:tcPr>
                  <w:tcW w:w="882" w:type="dxa"/>
                  <w:vMerge w:val="continue"/>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0.080</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0.108</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0.107</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0.106</w:t>
                  </w:r>
                </w:p>
              </w:tc>
              <w:tc>
                <w:tcPr>
                  <w:tcW w:w="93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exact"/>
              </w:trPr>
              <w:tc>
                <w:tcPr>
                  <w:tcW w:w="882" w:type="dxa"/>
                  <w:vMerge w:val="continue"/>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3</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0.080</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0.102</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0.105</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0.104</w:t>
                  </w:r>
                </w:p>
              </w:tc>
              <w:tc>
                <w:tcPr>
                  <w:tcW w:w="93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exact"/>
              </w:trPr>
              <w:tc>
                <w:tcPr>
                  <w:tcW w:w="882" w:type="dxa"/>
                  <w:vMerge w:val="restart"/>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sz w:val="21"/>
                      <w:szCs w:val="21"/>
                      <w:lang w:eastAsia="zh-CN"/>
                    </w:rPr>
                    <w:t>二氧化硫</w:t>
                  </w:r>
                  <w:r>
                    <w:rPr>
                      <w:rFonts w:hint="default" w:eastAsia="宋体" w:cs="Times New Roman"/>
                      <w:sz w:val="21"/>
                      <w:szCs w:val="21"/>
                    </w:rPr>
                    <w:t>（</w:t>
                  </w:r>
                  <w:r>
                    <w:rPr>
                      <w:rFonts w:hint="eastAsia" w:eastAsia="宋体" w:cs="Times New Roman"/>
                      <w:sz w:val="21"/>
                      <w:szCs w:val="21"/>
                    </w:rPr>
                    <w:t>m</w:t>
                  </w:r>
                  <w:r>
                    <w:rPr>
                      <w:rFonts w:hint="default" w:eastAsia="宋体" w:cs="Times New Roman"/>
                      <w:sz w:val="21"/>
                      <w:szCs w:val="21"/>
                    </w:rPr>
                    <w:t>g/m</w:t>
                  </w:r>
                  <w:r>
                    <w:rPr>
                      <w:rFonts w:hint="default" w:eastAsia="宋体" w:cs="Times New Roman"/>
                      <w:sz w:val="21"/>
                      <w:szCs w:val="21"/>
                      <w:vertAlign w:val="superscript"/>
                    </w:rPr>
                    <w:t>3</w:t>
                  </w:r>
                  <w:r>
                    <w:rPr>
                      <w:rFonts w:hint="default" w:eastAsia="宋体" w:cs="Times New Roman"/>
                      <w:sz w:val="21"/>
                      <w:szCs w:val="21"/>
                    </w:rPr>
                    <w:t>）</w:t>
                  </w: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1</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0.049</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0.400</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0.412</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0.396</w:t>
                  </w:r>
                </w:p>
              </w:tc>
              <w:tc>
                <w:tcPr>
                  <w:tcW w:w="93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cs="Times New Roman"/>
                      <w:sz w:val="21"/>
                      <w:szCs w:val="21"/>
                      <w:vertAlign w:val="baseline"/>
                      <w:lang w:val="en-US" w:eastAsia="zh-CN"/>
                    </w:rPr>
                    <w:t>/</w:t>
                  </w:r>
                </w:p>
              </w:tc>
              <w:tc>
                <w:tcPr>
                  <w:tcW w:w="1200" w:type="dxa"/>
                  <w:vMerge w:val="restart"/>
                  <w:tcBorders>
                    <w:top w:val="single" w:color="auto" w:sz="4" w:space="0"/>
                    <w:left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exact"/>
              </w:trPr>
              <w:tc>
                <w:tcPr>
                  <w:tcW w:w="882" w:type="dxa"/>
                  <w:vMerge w:val="continue"/>
                  <w:tcBorders>
                    <w:top w:val="single" w:color="auto" w:sz="4" w:space="0"/>
                    <w:left w:val="nil"/>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p>
              </w:tc>
              <w:tc>
                <w:tcPr>
                  <w:tcW w:w="733"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2</w:t>
                  </w:r>
                </w:p>
              </w:tc>
              <w:tc>
                <w:tcPr>
                  <w:tcW w:w="106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0.048</w:t>
                  </w:r>
                </w:p>
              </w:tc>
              <w:tc>
                <w:tcPr>
                  <w:tcW w:w="1014"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0.407</w:t>
                  </w:r>
                </w:p>
              </w:tc>
              <w:tc>
                <w:tcPr>
                  <w:tcW w:w="1221"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0.403</w:t>
                  </w:r>
                </w:p>
              </w:tc>
              <w:tc>
                <w:tcPr>
                  <w:tcW w:w="1350" w:type="dxa"/>
                  <w:tcBorders>
                    <w:top w:val="single" w:color="auto" w:sz="4" w:space="0"/>
                    <w:left w:val="single" w:color="auto" w:sz="4" w:space="0"/>
                    <w:bottom w:val="single" w:color="auto" w:sz="4"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0.412</w:t>
                  </w:r>
                </w:p>
              </w:tc>
              <w:tc>
                <w:tcPr>
                  <w:tcW w:w="93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exact"/>
              </w:trPr>
              <w:tc>
                <w:tcPr>
                  <w:tcW w:w="882" w:type="dxa"/>
                  <w:vMerge w:val="continue"/>
                  <w:tcBorders>
                    <w:top w:val="single" w:color="auto" w:sz="4" w:space="0"/>
                    <w:left w:val="nil"/>
                    <w:bottom w:val="single" w:color="auto" w:sz="12"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468" w:type="dxa"/>
                  <w:vMerge w:val="continue"/>
                  <w:tcBorders>
                    <w:left w:val="single" w:color="auto" w:sz="4" w:space="0"/>
                    <w:bottom w:val="single" w:color="auto" w:sz="12"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p>
              </w:tc>
              <w:tc>
                <w:tcPr>
                  <w:tcW w:w="733" w:type="dxa"/>
                  <w:tcBorders>
                    <w:top w:val="single" w:color="auto" w:sz="4" w:space="0"/>
                    <w:left w:val="single" w:color="auto" w:sz="4" w:space="0"/>
                    <w:bottom w:val="single" w:color="auto" w:sz="12" w:space="0"/>
                    <w:right w:val="single" w:color="auto" w:sz="4" w:space="0"/>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3</w:t>
                  </w:r>
                </w:p>
              </w:tc>
              <w:tc>
                <w:tcPr>
                  <w:tcW w:w="1060" w:type="dxa"/>
                  <w:tcBorders>
                    <w:top w:val="single" w:color="auto" w:sz="4" w:space="0"/>
                    <w:left w:val="single" w:color="auto" w:sz="4" w:space="0"/>
                    <w:bottom w:val="single" w:color="auto" w:sz="12"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0.054</w:t>
                  </w:r>
                </w:p>
              </w:tc>
              <w:tc>
                <w:tcPr>
                  <w:tcW w:w="1014" w:type="dxa"/>
                  <w:tcBorders>
                    <w:top w:val="single" w:color="auto" w:sz="4" w:space="0"/>
                    <w:left w:val="single" w:color="auto" w:sz="4" w:space="0"/>
                    <w:bottom w:val="single" w:color="auto" w:sz="12"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kern w:val="2"/>
                      <w:sz w:val="21"/>
                      <w:szCs w:val="21"/>
                      <w:vertAlign w:val="baseline"/>
                      <w:lang w:val="en-US" w:eastAsia="zh-CN" w:bidi="ar-SA"/>
                    </w:rPr>
                  </w:pPr>
                  <w:r>
                    <w:rPr>
                      <w:rFonts w:hint="eastAsia" w:eastAsia="宋体" w:cs="Times New Roman"/>
                      <w:kern w:val="2"/>
                      <w:sz w:val="21"/>
                      <w:szCs w:val="21"/>
                      <w:vertAlign w:val="baseline"/>
                      <w:lang w:val="en-US" w:eastAsia="zh-CN" w:bidi="ar-SA"/>
                    </w:rPr>
                    <w:t>0.415</w:t>
                  </w:r>
                </w:p>
              </w:tc>
              <w:tc>
                <w:tcPr>
                  <w:tcW w:w="1221" w:type="dxa"/>
                  <w:tcBorders>
                    <w:top w:val="single" w:color="auto" w:sz="4" w:space="0"/>
                    <w:left w:val="single" w:color="auto" w:sz="4" w:space="0"/>
                    <w:bottom w:val="single" w:color="auto" w:sz="12" w:space="0"/>
                    <w:right w:val="single" w:color="auto" w:sz="4" w:space="0"/>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0.411</w:t>
                  </w:r>
                </w:p>
              </w:tc>
              <w:tc>
                <w:tcPr>
                  <w:tcW w:w="1350" w:type="dxa"/>
                  <w:tcBorders>
                    <w:top w:val="single" w:color="auto" w:sz="4" w:space="0"/>
                    <w:left w:val="single" w:color="auto" w:sz="4" w:space="0"/>
                    <w:bottom w:val="single" w:color="auto" w:sz="12" w:space="0"/>
                    <w:right w:val="nil"/>
                  </w:tcBorders>
                  <w:vAlign w:val="center"/>
                </w:tcPr>
                <w:p>
                  <w:pPr>
                    <w:keepNext w:val="0"/>
                    <w:keepLines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0.420</w:t>
                  </w:r>
                </w:p>
              </w:tc>
              <w:tc>
                <w:tcPr>
                  <w:tcW w:w="930" w:type="dxa"/>
                  <w:vMerge w:val="continue"/>
                  <w:tcBorders>
                    <w:left w:val="single" w:color="auto" w:sz="4" w:space="0"/>
                    <w:bottom w:val="single" w:color="auto" w:sz="12"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c>
                <w:tcPr>
                  <w:tcW w:w="1200" w:type="dxa"/>
                  <w:vMerge w:val="continue"/>
                  <w:tcBorders>
                    <w:left w:val="single" w:color="auto" w:sz="4" w:space="0"/>
                    <w:bottom w:val="single" w:color="auto" w:sz="12" w:space="0"/>
                    <w:right w:val="nil"/>
                  </w:tcBorders>
                  <w:vAlign w:val="center"/>
                </w:tcPr>
                <w:p>
                  <w:pPr>
                    <w:keepNext w:val="0"/>
                    <w:keepLines w:val="0"/>
                    <w:suppressLineNumbers w:val="0"/>
                    <w:spacing w:before="0" w:beforeAutospacing="0" w:after="0" w:afterAutospacing="0"/>
                    <w:ind w:left="0" w:right="0"/>
                    <w:jc w:val="center"/>
                    <w:rPr>
                      <w:rFonts w:hint="eastAsia" w:eastAsia="宋体" w:cs="Times New Roman"/>
                      <w:sz w:val="21"/>
                      <w:szCs w:val="21"/>
                      <w:vertAlign w:val="baseline"/>
                      <w:lang w:val="en-US" w:eastAsia="zh-CN"/>
                    </w:rPr>
                  </w:pPr>
                </w:p>
              </w:tc>
            </w:tr>
          </w:tbl>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cs="Times New Roman"/>
                <w:color w:val="auto"/>
                <w:sz w:val="24"/>
                <w:highlight w:val="none"/>
                <w:lang w:val="en-US" w:eastAsia="zh-CN"/>
              </w:rPr>
            </w:pPr>
            <w:r>
              <w:rPr>
                <w:rFonts w:hint="eastAsia" w:ascii="Times New Roman" w:hAnsi="Times New Roman" w:cs="Times New Roman"/>
                <w:color w:val="auto"/>
                <w:sz w:val="24"/>
                <w:highlight w:val="none"/>
                <w:lang w:eastAsia="zh-CN"/>
              </w:rPr>
              <w:t>无组织非甲烷总烃浓度</w:t>
            </w:r>
            <w:r>
              <w:rPr>
                <w:rFonts w:hint="eastAsia" w:cs="Times New Roman"/>
                <w:color w:val="auto"/>
                <w:sz w:val="24"/>
                <w:highlight w:val="none"/>
                <w:lang w:val="en-US" w:eastAsia="zh-CN"/>
              </w:rPr>
              <w:t>满足</w:t>
            </w:r>
            <w:r>
              <w:rPr>
                <w:rFonts w:hint="eastAsia" w:ascii="Times New Roman" w:hAnsi="Times New Roman" w:cs="Times New Roman"/>
                <w:color w:val="auto"/>
                <w:sz w:val="24"/>
                <w:highlight w:val="none"/>
                <w:lang w:eastAsia="zh-CN"/>
              </w:rPr>
              <w:t>《挥发性有机物无组织排放控制标准》（GB37822-2019）监控点处任意一次浓度值</w:t>
            </w:r>
            <w:r>
              <w:rPr>
                <w:rFonts w:hint="eastAsia" w:cs="Times New Roman"/>
                <w:color w:val="auto"/>
                <w:sz w:val="24"/>
                <w:highlight w:val="none"/>
                <w:lang w:eastAsia="zh-CN"/>
              </w:rPr>
              <w:t>（</w:t>
            </w:r>
            <w:r>
              <w:rPr>
                <w:rFonts w:hint="eastAsia" w:ascii="Times New Roman" w:hAnsi="Times New Roman" w:cs="Times New Roman"/>
                <w:color w:val="auto"/>
                <w:sz w:val="24"/>
                <w:highlight w:val="none"/>
                <w:lang w:eastAsia="zh-CN"/>
              </w:rPr>
              <w:t>20mg/m</w:t>
            </w:r>
            <w:r>
              <w:rPr>
                <w:rFonts w:hint="eastAsia" w:cs="Times New Roman"/>
                <w:color w:val="auto"/>
                <w:sz w:val="24"/>
                <w:highlight w:val="none"/>
                <w:vertAlign w:val="superscript"/>
                <w:lang w:val="en-US" w:eastAsia="zh-CN"/>
              </w:rPr>
              <w:t>3</w:t>
            </w:r>
            <w:r>
              <w:rPr>
                <w:rFonts w:hint="eastAsia" w:cs="Times New Roman"/>
                <w:color w:val="auto"/>
                <w:sz w:val="24"/>
                <w:highlight w:val="none"/>
                <w:lang w:eastAsia="zh-CN"/>
              </w:rPr>
              <w:t>）</w:t>
            </w:r>
            <w:r>
              <w:rPr>
                <w:rFonts w:hint="eastAsia" w:ascii="Times New Roman" w:hAnsi="Times New Roman" w:cs="Times New Roman"/>
                <w:color w:val="auto"/>
                <w:sz w:val="24"/>
                <w:highlight w:val="none"/>
                <w:lang w:eastAsia="zh-CN"/>
              </w:rPr>
              <w:t>；氨气</w:t>
            </w:r>
            <w:r>
              <w:rPr>
                <w:rFonts w:hint="eastAsia" w:cs="Times New Roman"/>
                <w:color w:val="auto"/>
                <w:sz w:val="24"/>
                <w:highlight w:val="none"/>
                <w:lang w:val="en-US" w:eastAsia="zh-CN"/>
              </w:rPr>
              <w:t>满足</w:t>
            </w:r>
            <w:r>
              <w:rPr>
                <w:rFonts w:hint="eastAsia" w:ascii="Times New Roman" w:hAnsi="Times New Roman" w:cs="Times New Roman"/>
                <w:color w:val="auto"/>
                <w:sz w:val="24"/>
                <w:highlight w:val="none"/>
                <w:lang w:eastAsia="zh-CN"/>
              </w:rPr>
              <w:t>《恶臭污染物排放标准》（GB14554-93）表2中</w:t>
            </w:r>
            <w:r>
              <w:rPr>
                <w:rFonts w:hint="eastAsia" w:cs="Times New Roman"/>
                <w:color w:val="auto"/>
                <w:sz w:val="24"/>
                <w:highlight w:val="none"/>
                <w:lang w:val="en-US" w:eastAsia="zh-CN"/>
              </w:rPr>
              <w:t>厂界标准值</w:t>
            </w:r>
            <w:r>
              <w:rPr>
                <w:rFonts w:hint="eastAsia" w:cs="Times New Roman"/>
                <w:color w:val="auto"/>
                <w:sz w:val="24"/>
                <w:highlight w:val="none"/>
                <w:lang w:eastAsia="zh-CN"/>
              </w:rPr>
              <w:t>（</w:t>
            </w:r>
            <w:r>
              <w:rPr>
                <w:rFonts w:hint="eastAsia" w:cs="Times New Roman"/>
                <w:color w:val="auto"/>
                <w:sz w:val="24"/>
                <w:highlight w:val="none"/>
                <w:lang w:val="en-US" w:eastAsia="zh-CN"/>
              </w:rPr>
              <w:t>1.5mg/m</w:t>
            </w:r>
            <w:r>
              <w:rPr>
                <w:rFonts w:hint="eastAsia" w:cs="Times New Roman"/>
                <w:color w:val="auto"/>
                <w:sz w:val="24"/>
                <w:highlight w:val="none"/>
                <w:vertAlign w:val="superscript"/>
                <w:lang w:val="en-US" w:eastAsia="zh-CN"/>
              </w:rPr>
              <w:t>3</w:t>
            </w:r>
            <w:r>
              <w:rPr>
                <w:rFonts w:hint="eastAsia" w:cs="Times New Roman"/>
                <w:color w:val="auto"/>
                <w:sz w:val="24"/>
                <w:highlight w:val="none"/>
                <w:lang w:eastAsia="zh-CN"/>
              </w:rPr>
              <w:t>）；</w:t>
            </w:r>
            <w:r>
              <w:rPr>
                <w:rFonts w:hint="eastAsia" w:cs="Times New Roman"/>
                <w:color w:val="auto"/>
                <w:sz w:val="24"/>
                <w:highlight w:val="none"/>
                <w:lang w:val="en-US" w:eastAsia="zh-CN"/>
              </w:rPr>
              <w:t>二甲苯满足《大气污染物综合排放标准》（GB19267-1996）中无组织排放监控浓度值（1.2mg/m</w:t>
            </w:r>
            <w:r>
              <w:rPr>
                <w:rFonts w:hint="eastAsia" w:cs="Times New Roman"/>
                <w:color w:val="auto"/>
                <w:sz w:val="24"/>
                <w:highlight w:val="none"/>
                <w:vertAlign w:val="superscript"/>
                <w:lang w:val="en-US" w:eastAsia="zh-CN"/>
              </w:rPr>
              <w:t>3</w:t>
            </w:r>
            <w:r>
              <w:rPr>
                <w:rFonts w:hint="eastAsia" w:cs="Times New Roman"/>
                <w:color w:val="auto"/>
                <w:sz w:val="24"/>
                <w:highlight w:val="none"/>
                <w:lang w:val="en-US" w:eastAsia="zh-CN"/>
              </w:rPr>
              <w:t>）；颗粒物满足《大气污染物综合排放标准》（GB19267-1996）中无组织排放监控浓度值（1.0mg/m</w:t>
            </w:r>
            <w:r>
              <w:rPr>
                <w:rFonts w:hint="eastAsia" w:cs="Times New Roman"/>
                <w:color w:val="auto"/>
                <w:sz w:val="24"/>
                <w:highlight w:val="none"/>
                <w:vertAlign w:val="superscript"/>
                <w:lang w:val="en-US" w:eastAsia="zh-CN"/>
              </w:rPr>
              <w:t>3</w:t>
            </w:r>
            <w:r>
              <w:rPr>
                <w:rFonts w:hint="eastAsia" w:cs="Times New Roman"/>
                <w:color w:val="auto"/>
                <w:sz w:val="24"/>
                <w:highlight w:val="none"/>
                <w:lang w:val="en-US" w:eastAsia="zh-CN"/>
              </w:rPr>
              <w:t>）。</w:t>
            </w:r>
          </w:p>
          <w:p>
            <w:pPr>
              <w:pStyle w:val="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80" w:lineRule="exact"/>
              <w:ind w:left="0" w:right="0" w:firstLine="482" w:firstLineChars="200"/>
              <w:jc w:val="both"/>
              <w:textAlignment w:val="auto"/>
              <w:rPr>
                <w:rFonts w:hint="eastAsia"/>
                <w:color w:val="auto"/>
                <w:highlight w:val="none"/>
                <w:lang w:eastAsia="zh-CN"/>
              </w:rPr>
            </w:pPr>
            <w:r>
              <w:rPr>
                <w:rFonts w:hint="eastAsia"/>
                <w:color w:val="auto"/>
                <w:highlight w:val="none"/>
                <w:lang w:eastAsia="zh-CN"/>
              </w:rPr>
              <w:t>二、</w:t>
            </w:r>
            <w:r>
              <w:rPr>
                <w:rFonts w:hint="default"/>
                <w:color w:val="auto"/>
                <w:highlight w:val="none"/>
                <w:lang w:eastAsia="zh-CN"/>
              </w:rPr>
              <w:t>废水监测结果及</w:t>
            </w:r>
            <w:r>
              <w:rPr>
                <w:rFonts w:hint="eastAsia"/>
                <w:color w:val="auto"/>
                <w:highlight w:val="none"/>
                <w:lang w:eastAsia="zh-CN"/>
              </w:rPr>
              <w:t>评价</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表7-</w:t>
            </w:r>
            <w:r>
              <w:rPr>
                <w:rFonts w:hint="eastAsia" w:cs="Times New Roman"/>
                <w:b/>
                <w:bCs/>
                <w:color w:val="auto"/>
                <w:sz w:val="21"/>
                <w:szCs w:val="21"/>
                <w:highlight w:val="none"/>
                <w:lang w:val="en-US" w:eastAsia="zh-CN"/>
              </w:rPr>
              <w:t>6</w:t>
            </w:r>
            <w:r>
              <w:rPr>
                <w:rFonts w:hint="eastAsia" w:ascii="Times New Roman" w:hAnsi="Times New Roman" w:eastAsia="宋体" w:cs="Times New Roman"/>
                <w:b/>
                <w:bCs/>
                <w:color w:val="auto"/>
                <w:sz w:val="21"/>
                <w:szCs w:val="21"/>
                <w:highlight w:val="none"/>
                <w:lang w:val="en-US" w:eastAsia="zh-CN"/>
              </w:rPr>
              <w:t xml:space="preserve"> 废水总排口</w:t>
            </w:r>
            <w:r>
              <w:rPr>
                <w:rFonts w:hint="default" w:ascii="Times New Roman" w:hAnsi="Times New Roman" w:eastAsia="宋体" w:cs="Times New Roman"/>
                <w:b/>
                <w:bCs/>
                <w:color w:val="auto"/>
                <w:sz w:val="21"/>
                <w:szCs w:val="21"/>
                <w:highlight w:val="none"/>
                <w:lang w:val="en-US" w:eastAsia="zh-CN"/>
              </w:rPr>
              <w:t>检测结果</w:t>
            </w:r>
            <w:r>
              <w:rPr>
                <w:rFonts w:hint="eastAsia" w:ascii="Times New Roman" w:hAnsi="Times New Roman" w:eastAsia="宋体" w:cs="Times New Roman"/>
                <w:b/>
                <w:bCs/>
                <w:color w:val="auto"/>
                <w:sz w:val="21"/>
                <w:szCs w:val="21"/>
                <w:highlight w:val="none"/>
                <w:lang w:val="en-US" w:eastAsia="zh-CN"/>
              </w:rPr>
              <w:t xml:space="preserve">  </w:t>
            </w:r>
            <w:r>
              <w:rPr>
                <w:rFonts w:hint="default" w:ascii="Times New Roman" w:hAnsi="Times New Roman" w:eastAsia="宋体" w:cs="Times New Roman"/>
                <w:b/>
                <w:bCs/>
                <w:color w:val="auto"/>
                <w:sz w:val="21"/>
                <w:szCs w:val="21"/>
                <w:highlight w:val="none"/>
                <w:lang w:val="en-US" w:eastAsia="zh-CN"/>
              </w:rPr>
              <w:t>单位：mg/L</w:t>
            </w:r>
          </w:p>
          <w:tbl>
            <w:tblPr>
              <w:tblStyle w:val="22"/>
              <w:tblW w:w="8954"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154"/>
              <w:gridCol w:w="427"/>
              <w:gridCol w:w="427"/>
              <w:gridCol w:w="473"/>
              <w:gridCol w:w="671"/>
              <w:gridCol w:w="1214"/>
              <w:gridCol w:w="1214"/>
              <w:gridCol w:w="1214"/>
              <w:gridCol w:w="1214"/>
              <w:gridCol w:w="531"/>
              <w:gridCol w:w="427"/>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08" w:hRule="atLeast"/>
                <w:tblHeader/>
                <w:jc w:val="center"/>
              </w:trPr>
              <w:tc>
                <w:tcPr>
                  <w:tcW w:w="335" w:type="pct"/>
                  <w:vMerge w:val="restart"/>
                  <w:tcBorders>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b/>
                      <w:color w:val="auto"/>
                      <w:sz w:val="21"/>
                      <w:szCs w:val="21"/>
                      <w:lang w:eastAsia="zh-CN"/>
                    </w:rPr>
                  </w:pPr>
                  <w:r>
                    <w:rPr>
                      <w:rFonts w:hint="eastAsia" w:cs="Times New Roman"/>
                      <w:b/>
                      <w:color w:val="auto"/>
                      <w:sz w:val="21"/>
                      <w:szCs w:val="21"/>
                      <w:lang w:eastAsia="zh-CN"/>
                    </w:rPr>
                    <w:t>采样日期</w:t>
                  </w:r>
                </w:p>
              </w:tc>
              <w:tc>
                <w:tcPr>
                  <w:tcW w:w="226" w:type="pct"/>
                  <w:vMerge w:val="restart"/>
                  <w:tcBorders>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color w:val="auto"/>
                      <w:sz w:val="21"/>
                      <w:szCs w:val="21"/>
                      <w:lang w:eastAsia="zh-CN"/>
                    </w:rPr>
                  </w:pPr>
                  <w:r>
                    <w:rPr>
                      <w:rFonts w:hint="eastAsia" w:cs="Times New Roman"/>
                      <w:b/>
                      <w:color w:val="auto"/>
                      <w:sz w:val="21"/>
                      <w:szCs w:val="21"/>
                      <w:lang w:eastAsia="zh-CN"/>
                    </w:rPr>
                    <w:t>采样点位</w:t>
                  </w:r>
                </w:p>
              </w:tc>
              <w:tc>
                <w:tcPr>
                  <w:tcW w:w="188" w:type="pct"/>
                  <w:vMerge w:val="restart"/>
                  <w:tcBorders>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color w:val="auto"/>
                      <w:sz w:val="21"/>
                      <w:szCs w:val="21"/>
                      <w:lang w:eastAsia="zh-CN"/>
                    </w:rPr>
                  </w:pPr>
                  <w:r>
                    <w:rPr>
                      <w:rFonts w:hint="eastAsia" w:cs="Times New Roman"/>
                      <w:b/>
                      <w:color w:val="auto"/>
                      <w:sz w:val="21"/>
                      <w:szCs w:val="21"/>
                      <w:lang w:eastAsia="zh-CN"/>
                    </w:rPr>
                    <w:t>样品性状</w:t>
                  </w:r>
                </w:p>
              </w:tc>
              <w:tc>
                <w:tcPr>
                  <w:tcW w:w="625" w:type="pct"/>
                  <w:vMerge w:val="restart"/>
                  <w:tcBorders>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color w:val="auto"/>
                      <w:sz w:val="21"/>
                      <w:szCs w:val="21"/>
                      <w:lang w:eastAsia="zh-CN"/>
                    </w:rPr>
                  </w:pPr>
                  <w:r>
                    <w:rPr>
                      <w:rFonts w:hint="default" w:ascii="Times New Roman" w:hAnsi="Times New Roman" w:cs="Times New Roman"/>
                      <w:b/>
                      <w:color w:val="auto"/>
                      <w:sz w:val="21"/>
                      <w:szCs w:val="21"/>
                      <w:lang w:eastAsia="zh-CN"/>
                    </w:rPr>
                    <w:t>检测因子</w:t>
                  </w:r>
                </w:p>
              </w:tc>
              <w:tc>
                <w:tcPr>
                  <w:tcW w:w="452" w:type="pct"/>
                  <w:vMerge w:val="restart"/>
                  <w:tcBorders>
                    <w:left w:val="single" w:color="auto"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color w:val="auto"/>
                      <w:sz w:val="21"/>
                      <w:szCs w:val="21"/>
                      <w:lang w:eastAsia="zh-CN"/>
                    </w:rPr>
                  </w:pPr>
                </w:p>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b/>
                      <w:color w:val="auto"/>
                      <w:kern w:val="2"/>
                      <w:sz w:val="21"/>
                      <w:szCs w:val="21"/>
                      <w:lang w:val="en-US" w:eastAsia="zh-CN" w:bidi="ar-SA"/>
                    </w:rPr>
                  </w:pPr>
                  <w:r>
                    <w:rPr>
                      <w:rFonts w:hint="default" w:ascii="Times New Roman" w:hAnsi="Times New Roman" w:cs="Times New Roman"/>
                      <w:b/>
                      <w:color w:val="auto"/>
                      <w:sz w:val="21"/>
                      <w:szCs w:val="21"/>
                      <w:lang w:eastAsia="zh-CN"/>
                    </w:rPr>
                    <w:t>单位</w:t>
                  </w:r>
                </w:p>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color w:val="auto"/>
                      <w:sz w:val="21"/>
                      <w:szCs w:val="21"/>
                      <w:lang w:eastAsia="zh-CN"/>
                    </w:rPr>
                  </w:pPr>
                </w:p>
              </w:tc>
              <w:tc>
                <w:tcPr>
                  <w:tcW w:w="1976" w:type="pct"/>
                  <w:gridSpan w:val="4"/>
                  <w:tcBorders>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b/>
                      <w:color w:val="auto"/>
                      <w:sz w:val="21"/>
                      <w:szCs w:val="21"/>
                      <w:lang w:eastAsia="zh-CN"/>
                    </w:rPr>
                  </w:pPr>
                  <w:r>
                    <w:rPr>
                      <w:rFonts w:hint="default" w:ascii="Times New Roman" w:hAnsi="Times New Roman" w:cs="Times New Roman"/>
                      <w:b/>
                      <w:color w:val="auto"/>
                      <w:sz w:val="21"/>
                      <w:szCs w:val="21"/>
                      <w:lang w:eastAsia="zh-CN"/>
                    </w:rPr>
                    <w:t>检测结果</w:t>
                  </w:r>
                </w:p>
              </w:tc>
              <w:tc>
                <w:tcPr>
                  <w:tcW w:w="552" w:type="pct"/>
                  <w:vMerge w:val="restart"/>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color w:val="auto"/>
                      <w:sz w:val="21"/>
                      <w:szCs w:val="21"/>
                      <w:lang w:val="en-US" w:eastAsia="zh-CN"/>
                    </w:rPr>
                  </w:pPr>
                  <w:r>
                    <w:rPr>
                      <w:rFonts w:hint="eastAsia" w:cs="Times New Roman"/>
                      <w:b/>
                      <w:color w:val="auto"/>
                      <w:sz w:val="21"/>
                      <w:szCs w:val="21"/>
                      <w:lang w:val="en-US" w:eastAsia="zh-CN"/>
                    </w:rPr>
                    <w:t>限值要求</w:t>
                  </w:r>
                </w:p>
              </w:tc>
              <w:tc>
                <w:tcPr>
                  <w:tcW w:w="642" w:type="pct"/>
                  <w:vMerge w:val="restart"/>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color w:val="auto"/>
                      <w:sz w:val="21"/>
                      <w:szCs w:val="21"/>
                      <w:lang w:val="en-US" w:eastAsia="zh-CN"/>
                    </w:rPr>
                  </w:pPr>
                  <w:r>
                    <w:rPr>
                      <w:rFonts w:hint="eastAsia" w:cs="Times New Roman"/>
                      <w:b/>
                      <w:color w:val="auto"/>
                      <w:sz w:val="21"/>
                      <w:szCs w:val="21"/>
                      <w:lang w:val="en-US" w:eastAsia="zh-CN"/>
                    </w:rPr>
                    <w:t>达标情况</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42" w:hRule="atLeast"/>
                <w:tblHeader/>
                <w:jc w:val="center"/>
              </w:trPr>
              <w:tc>
                <w:tcPr>
                  <w:tcW w:w="335" w:type="pct"/>
                  <w:vMerge w:val="continue"/>
                  <w:tcBorders>
                    <w:top w:val="single" w:color="000000" w:sz="12"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sz w:val="21"/>
                      <w:szCs w:val="21"/>
                    </w:rPr>
                  </w:pPr>
                </w:p>
              </w:tc>
              <w:tc>
                <w:tcPr>
                  <w:tcW w:w="226" w:type="pct"/>
                  <w:vMerge w:val="continue"/>
                  <w:tcBorders>
                    <w:top w:val="single" w:color="000000" w:sz="12"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sz w:val="21"/>
                      <w:szCs w:val="21"/>
                    </w:rPr>
                  </w:pPr>
                </w:p>
              </w:tc>
              <w:tc>
                <w:tcPr>
                  <w:tcW w:w="188" w:type="pct"/>
                  <w:vMerge w:val="continue"/>
                  <w:tcBorders>
                    <w:top w:val="single" w:color="000000" w:sz="12"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sz w:val="21"/>
                      <w:szCs w:val="21"/>
                    </w:rPr>
                  </w:pPr>
                </w:p>
              </w:tc>
              <w:tc>
                <w:tcPr>
                  <w:tcW w:w="625" w:type="pct"/>
                  <w:vMerge w:val="continue"/>
                  <w:tcBorders>
                    <w:top w:val="single" w:color="000000" w:sz="12"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sz w:val="21"/>
                      <w:szCs w:val="21"/>
                    </w:rPr>
                  </w:pPr>
                </w:p>
              </w:tc>
              <w:tc>
                <w:tcPr>
                  <w:tcW w:w="452" w:type="pct"/>
                  <w:vMerge w:val="continue"/>
                  <w:tcBorders>
                    <w:top w:val="single" w:color="000000" w:sz="12" w:space="0"/>
                    <w:left w:val="single" w:color="auto"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sz w:val="21"/>
                      <w:szCs w:val="21"/>
                    </w:rPr>
                  </w:pPr>
                </w:p>
              </w:tc>
              <w:tc>
                <w:tcPr>
                  <w:tcW w:w="519" w:type="pct"/>
                  <w:tcBorders>
                    <w:top w:val="single" w:color="000000" w:sz="12"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color w:val="auto"/>
                      <w:sz w:val="21"/>
                      <w:szCs w:val="21"/>
                      <w:lang w:val="en-US" w:eastAsia="zh-CN"/>
                    </w:rPr>
                  </w:pPr>
                  <w:r>
                    <w:rPr>
                      <w:rFonts w:hint="default" w:ascii="Times New Roman" w:hAnsi="Times New Roman" w:cs="Times New Roman"/>
                      <w:b/>
                      <w:color w:val="auto"/>
                      <w:sz w:val="21"/>
                      <w:szCs w:val="21"/>
                      <w:lang w:val="en-US" w:eastAsia="zh-CN"/>
                    </w:rPr>
                    <w:t>1</w:t>
                  </w:r>
                </w:p>
              </w:tc>
              <w:tc>
                <w:tcPr>
                  <w:tcW w:w="443" w:type="pct"/>
                  <w:tcBorders>
                    <w:top w:val="single" w:color="000000" w:sz="12"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color w:val="auto"/>
                      <w:sz w:val="21"/>
                      <w:szCs w:val="21"/>
                      <w:lang w:val="en-US" w:eastAsia="zh-CN"/>
                    </w:rPr>
                  </w:pPr>
                  <w:r>
                    <w:rPr>
                      <w:rFonts w:hint="default" w:ascii="Times New Roman" w:hAnsi="Times New Roman" w:cs="Times New Roman"/>
                      <w:b/>
                      <w:color w:val="auto"/>
                      <w:sz w:val="21"/>
                      <w:szCs w:val="21"/>
                      <w:lang w:val="en-US" w:eastAsia="zh-CN"/>
                    </w:rPr>
                    <w:t>2</w:t>
                  </w:r>
                </w:p>
              </w:tc>
              <w:tc>
                <w:tcPr>
                  <w:tcW w:w="569" w:type="pct"/>
                  <w:tcBorders>
                    <w:top w:val="single" w:color="000000" w:sz="12"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color w:val="auto"/>
                      <w:sz w:val="21"/>
                      <w:szCs w:val="21"/>
                      <w:lang w:val="en-US" w:eastAsia="zh-CN"/>
                    </w:rPr>
                  </w:pPr>
                  <w:r>
                    <w:rPr>
                      <w:rFonts w:hint="default" w:ascii="Times New Roman" w:hAnsi="Times New Roman" w:cs="Times New Roman"/>
                      <w:b/>
                      <w:color w:val="auto"/>
                      <w:sz w:val="21"/>
                      <w:szCs w:val="21"/>
                      <w:lang w:val="en-US" w:eastAsia="zh-CN"/>
                    </w:rPr>
                    <w:t>3</w:t>
                  </w:r>
                </w:p>
              </w:tc>
              <w:tc>
                <w:tcPr>
                  <w:tcW w:w="443" w:type="pct"/>
                  <w:tcBorders>
                    <w:top w:val="single" w:color="000000" w:sz="12"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color w:val="auto"/>
                      <w:sz w:val="21"/>
                      <w:szCs w:val="21"/>
                      <w:lang w:val="en-US" w:eastAsia="zh-CN"/>
                    </w:rPr>
                  </w:pPr>
                  <w:r>
                    <w:rPr>
                      <w:rFonts w:hint="eastAsia" w:cs="Times New Roman"/>
                      <w:b/>
                      <w:color w:val="auto"/>
                      <w:sz w:val="21"/>
                      <w:szCs w:val="21"/>
                      <w:lang w:val="en-US" w:eastAsia="zh-CN"/>
                    </w:rPr>
                    <w:t>4</w:t>
                  </w:r>
                </w:p>
              </w:tc>
              <w:tc>
                <w:tcPr>
                  <w:tcW w:w="552" w:type="pct"/>
                  <w:vMerge w:val="continue"/>
                  <w:tcBorders>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color w:val="auto"/>
                      <w:sz w:val="21"/>
                      <w:szCs w:val="21"/>
                      <w:lang w:val="en-US" w:eastAsia="zh-CN"/>
                    </w:rPr>
                  </w:pPr>
                </w:p>
              </w:tc>
              <w:tc>
                <w:tcPr>
                  <w:tcW w:w="642" w:type="pct"/>
                  <w:vMerge w:val="continue"/>
                  <w:tcBorders>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08" w:hRule="exact"/>
                <w:jc w:val="center"/>
              </w:trPr>
              <w:tc>
                <w:tcPr>
                  <w:tcW w:w="335" w:type="pct"/>
                  <w:vMerge w:val="restart"/>
                  <w:tcBorders>
                    <w:top w:val="single" w:color="000000" w:sz="12"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color w:val="auto"/>
                      <w:kern w:val="2"/>
                      <w:sz w:val="21"/>
                      <w:szCs w:val="21"/>
                      <w:lang w:val="en-US" w:eastAsia="zh-CN" w:bidi="ar-SA"/>
                    </w:rPr>
                  </w:pPr>
                  <w:r>
                    <w:rPr>
                      <w:rFonts w:hint="eastAsia" w:cs="Times New Roman"/>
                      <w:color w:val="auto"/>
                      <w:kern w:val="2"/>
                      <w:sz w:val="21"/>
                      <w:szCs w:val="21"/>
                      <w:lang w:val="en-US" w:eastAsia="zh-CN" w:bidi="ar-SA"/>
                    </w:rPr>
                    <w:t>2023.11.21</w:t>
                  </w:r>
                </w:p>
              </w:tc>
              <w:tc>
                <w:tcPr>
                  <w:tcW w:w="226" w:type="pct"/>
                  <w:vMerge w:val="restart"/>
                  <w:tcBorders>
                    <w:top w:val="single" w:color="000000" w:sz="12"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color w:val="auto"/>
                      <w:kern w:val="2"/>
                      <w:sz w:val="21"/>
                      <w:szCs w:val="21"/>
                      <w:lang w:val="en-US" w:eastAsia="zh-CN" w:bidi="ar-SA"/>
                    </w:rPr>
                  </w:pPr>
                  <w:r>
                    <w:rPr>
                      <w:rFonts w:hint="eastAsia" w:cs="Times New Roman"/>
                      <w:color w:val="auto"/>
                      <w:kern w:val="2"/>
                      <w:sz w:val="21"/>
                      <w:szCs w:val="21"/>
                      <w:lang w:val="en-US" w:eastAsia="zh-CN" w:bidi="ar-SA"/>
                    </w:rPr>
                    <w:t>污水总排口</w:t>
                  </w:r>
                </w:p>
              </w:tc>
              <w:tc>
                <w:tcPr>
                  <w:tcW w:w="188" w:type="pct"/>
                  <w:vMerge w:val="restar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kern w:val="2"/>
                      <w:sz w:val="21"/>
                      <w:szCs w:val="21"/>
                      <w:lang w:val="en-US" w:eastAsia="zh-CN" w:bidi="ar-SA"/>
                    </w:rPr>
                  </w:pPr>
                  <w:r>
                    <w:rPr>
                      <w:rFonts w:hint="eastAsia" w:cs="Times New Roman"/>
                      <w:color w:val="auto"/>
                      <w:kern w:val="2"/>
                      <w:sz w:val="21"/>
                      <w:szCs w:val="21"/>
                      <w:lang w:val="en-US" w:eastAsia="zh-CN" w:bidi="ar-SA"/>
                    </w:rPr>
                    <w:t>微浑微臭</w:t>
                  </w:r>
                </w:p>
              </w:tc>
              <w:tc>
                <w:tcPr>
                  <w:tcW w:w="625"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color w:val="auto"/>
                      <w:kern w:val="2"/>
                      <w:sz w:val="21"/>
                      <w:szCs w:val="21"/>
                      <w:lang w:val="en-US" w:eastAsia="zh-CN" w:bidi="ar-SA"/>
                    </w:rPr>
                  </w:pPr>
                  <w:r>
                    <w:rPr>
                      <w:rFonts w:hint="eastAsia" w:cs="Times New Roman"/>
                      <w:color w:val="auto"/>
                      <w:kern w:val="2"/>
                      <w:sz w:val="21"/>
                      <w:szCs w:val="21"/>
                      <w:lang w:val="en-US" w:eastAsia="zh-CN" w:bidi="ar-SA"/>
                    </w:rPr>
                    <w:t>氨氮</w:t>
                  </w:r>
                </w:p>
              </w:tc>
              <w:tc>
                <w:tcPr>
                  <w:tcW w:w="452"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mg/L</w:t>
                  </w:r>
                </w:p>
              </w:tc>
              <w:tc>
                <w:tcPr>
                  <w:tcW w:w="519"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tabs>
                      <w:tab w:val="left" w:pos="231"/>
                      <w:tab w:val="center" w:pos="527"/>
                    </w:tabs>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10.4</w:t>
                  </w:r>
                </w:p>
              </w:tc>
              <w:tc>
                <w:tcPr>
                  <w:tcW w:w="443"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10.5</w:t>
                  </w:r>
                </w:p>
              </w:tc>
              <w:tc>
                <w:tcPr>
                  <w:tcW w:w="569" w:type="pct"/>
                  <w:tcBorders>
                    <w:top w:val="single" w:color="000000" w:sz="12"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10.7</w:t>
                  </w:r>
                </w:p>
              </w:tc>
              <w:tc>
                <w:tcPr>
                  <w:tcW w:w="443"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10.4</w:t>
                  </w:r>
                </w:p>
              </w:tc>
              <w:tc>
                <w:tcPr>
                  <w:tcW w:w="552"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35</w:t>
                  </w:r>
                </w:p>
              </w:tc>
              <w:tc>
                <w:tcPr>
                  <w:tcW w:w="642" w:type="pct"/>
                  <w:tcBorders>
                    <w:top w:val="single" w:color="000000" w:sz="12"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3" w:hRule="exact"/>
                <w:jc w:val="center"/>
              </w:trPr>
              <w:tc>
                <w:tcPr>
                  <w:tcW w:w="335"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color w:val="auto"/>
                      <w:sz w:val="21"/>
                      <w:szCs w:val="21"/>
                      <w:lang w:val="en-US" w:eastAsia="zh-CN"/>
                    </w:rPr>
                  </w:pPr>
                </w:p>
              </w:tc>
              <w:tc>
                <w:tcPr>
                  <w:tcW w:w="226"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color w:val="auto"/>
                      <w:sz w:val="21"/>
                      <w:szCs w:val="21"/>
                      <w:lang w:val="en-US" w:eastAsia="zh-CN"/>
                    </w:rPr>
                  </w:pPr>
                </w:p>
              </w:tc>
              <w:tc>
                <w:tcPr>
                  <w:tcW w:w="188"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color w:val="auto"/>
                      <w:sz w:val="21"/>
                      <w:szCs w:val="21"/>
                      <w:lang w:val="en-US" w:eastAsia="zh-CN"/>
                    </w:rPr>
                  </w:pPr>
                </w:p>
              </w:tc>
              <w:tc>
                <w:tcPr>
                  <w:tcW w:w="62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color w:val="auto"/>
                      <w:kern w:val="2"/>
                      <w:sz w:val="21"/>
                      <w:szCs w:val="21"/>
                      <w:lang w:val="en-US" w:eastAsia="zh-CN" w:bidi="ar-SA"/>
                    </w:rPr>
                  </w:pPr>
                  <w:r>
                    <w:rPr>
                      <w:rFonts w:hint="eastAsia" w:cs="Times New Roman"/>
                      <w:color w:val="auto"/>
                      <w:sz w:val="21"/>
                      <w:szCs w:val="21"/>
                      <w:lang w:val="en-US" w:eastAsia="zh-CN"/>
                    </w:rPr>
                    <w:t>悬浮物</w:t>
                  </w:r>
                </w:p>
              </w:tc>
              <w:tc>
                <w:tcPr>
                  <w:tcW w:w="45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mg/L</w:t>
                  </w:r>
                </w:p>
              </w:tc>
              <w:tc>
                <w:tcPr>
                  <w:tcW w:w="51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41</w:t>
                  </w:r>
                </w:p>
              </w:tc>
              <w:tc>
                <w:tcPr>
                  <w:tcW w:w="4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44</w:t>
                  </w:r>
                </w:p>
              </w:tc>
              <w:tc>
                <w:tcPr>
                  <w:tcW w:w="56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46</w:t>
                  </w:r>
                </w:p>
              </w:tc>
              <w:tc>
                <w:tcPr>
                  <w:tcW w:w="44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43</w:t>
                  </w:r>
                </w:p>
              </w:tc>
              <w:tc>
                <w:tcPr>
                  <w:tcW w:w="55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280</w:t>
                  </w:r>
                </w:p>
              </w:tc>
              <w:tc>
                <w:tcPr>
                  <w:tcW w:w="64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49" w:hRule="exact"/>
                <w:jc w:val="center"/>
              </w:trPr>
              <w:tc>
                <w:tcPr>
                  <w:tcW w:w="335"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226"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188"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color w:val="auto"/>
                      <w:sz w:val="21"/>
                      <w:szCs w:val="21"/>
                      <w:lang w:val="en-US" w:eastAsia="zh-CN"/>
                    </w:rPr>
                  </w:pPr>
                </w:p>
              </w:tc>
              <w:tc>
                <w:tcPr>
                  <w:tcW w:w="62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color w:val="auto"/>
                      <w:kern w:val="2"/>
                      <w:sz w:val="21"/>
                      <w:szCs w:val="21"/>
                      <w:lang w:val="en-US" w:eastAsia="zh-CN" w:bidi="ar-SA"/>
                    </w:rPr>
                  </w:pPr>
                  <w:r>
                    <w:rPr>
                      <w:rFonts w:hint="eastAsia" w:cs="Times New Roman"/>
                      <w:color w:val="auto"/>
                      <w:kern w:val="2"/>
                      <w:sz w:val="21"/>
                      <w:szCs w:val="21"/>
                      <w:lang w:val="en-US" w:eastAsia="zh-CN" w:bidi="ar-SA"/>
                    </w:rPr>
                    <w:t xml:space="preserve">化学需氧量 </w:t>
                  </w:r>
                </w:p>
              </w:tc>
              <w:tc>
                <w:tcPr>
                  <w:tcW w:w="45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mg/L</w:t>
                  </w:r>
                </w:p>
              </w:tc>
              <w:tc>
                <w:tcPr>
                  <w:tcW w:w="51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66</w:t>
                  </w:r>
                </w:p>
              </w:tc>
              <w:tc>
                <w:tcPr>
                  <w:tcW w:w="4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72</w:t>
                  </w:r>
                </w:p>
              </w:tc>
              <w:tc>
                <w:tcPr>
                  <w:tcW w:w="56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70</w:t>
                  </w:r>
                </w:p>
              </w:tc>
              <w:tc>
                <w:tcPr>
                  <w:tcW w:w="44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74</w:t>
                  </w:r>
                </w:p>
              </w:tc>
              <w:tc>
                <w:tcPr>
                  <w:tcW w:w="55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380</w:t>
                  </w:r>
                </w:p>
              </w:tc>
              <w:tc>
                <w:tcPr>
                  <w:tcW w:w="64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kern w:val="2"/>
                      <w:sz w:val="21"/>
                      <w:szCs w:val="21"/>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74" w:hRule="exact"/>
                <w:jc w:val="center"/>
              </w:trPr>
              <w:tc>
                <w:tcPr>
                  <w:tcW w:w="335"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226"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188"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color w:val="auto"/>
                      <w:sz w:val="21"/>
                      <w:szCs w:val="21"/>
                      <w:lang w:val="en-US" w:eastAsia="zh-CN"/>
                    </w:rPr>
                  </w:pPr>
                </w:p>
              </w:tc>
              <w:tc>
                <w:tcPr>
                  <w:tcW w:w="62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color w:val="auto"/>
                      <w:kern w:val="2"/>
                      <w:sz w:val="21"/>
                      <w:szCs w:val="21"/>
                      <w:lang w:val="en-US" w:eastAsia="zh-CN" w:bidi="ar-SA"/>
                    </w:rPr>
                  </w:pPr>
                  <w:r>
                    <w:rPr>
                      <w:rFonts w:hint="eastAsia" w:cs="Times New Roman"/>
                      <w:color w:val="auto"/>
                      <w:kern w:val="2"/>
                      <w:sz w:val="21"/>
                      <w:szCs w:val="21"/>
                      <w:lang w:val="en-US" w:eastAsia="zh-CN" w:bidi="ar-SA"/>
                    </w:rPr>
                    <w:t>pH</w:t>
                  </w:r>
                </w:p>
              </w:tc>
              <w:tc>
                <w:tcPr>
                  <w:tcW w:w="45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color w:val="auto"/>
                      <w:sz w:val="21"/>
                      <w:szCs w:val="21"/>
                      <w:lang w:val="en-US" w:eastAsia="zh-CN"/>
                    </w:rPr>
                  </w:pPr>
                  <w:r>
                    <w:rPr>
                      <w:rFonts w:hint="eastAsia" w:cs="Times New Roman"/>
                      <w:color w:val="auto"/>
                      <w:sz w:val="21"/>
                      <w:szCs w:val="21"/>
                      <w:lang w:val="en-US" w:eastAsia="zh-CN"/>
                    </w:rPr>
                    <w:t>无量纲</w:t>
                  </w:r>
                </w:p>
              </w:tc>
              <w:tc>
                <w:tcPr>
                  <w:tcW w:w="51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7.6（15.5℃）</w:t>
                  </w:r>
                </w:p>
              </w:tc>
              <w:tc>
                <w:tcPr>
                  <w:tcW w:w="4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sz w:val="21"/>
                      <w:szCs w:val="21"/>
                      <w:lang w:val="en-US" w:eastAsia="zh-CN"/>
                    </w:rPr>
                    <w:t>7.5（15.1℃）</w:t>
                  </w:r>
                </w:p>
              </w:tc>
              <w:tc>
                <w:tcPr>
                  <w:tcW w:w="56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sz w:val="21"/>
                      <w:szCs w:val="21"/>
                      <w:lang w:val="en-US" w:eastAsia="zh-CN"/>
                    </w:rPr>
                    <w:t>7.6（14.4℃）</w:t>
                  </w:r>
                </w:p>
              </w:tc>
              <w:tc>
                <w:tcPr>
                  <w:tcW w:w="44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sz w:val="21"/>
                      <w:szCs w:val="21"/>
                      <w:lang w:val="en-US" w:eastAsia="zh-CN"/>
                    </w:rPr>
                    <w:t>7.6（13.7℃）</w:t>
                  </w:r>
                </w:p>
              </w:tc>
              <w:tc>
                <w:tcPr>
                  <w:tcW w:w="55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default" w:ascii="Times New Roman" w:hAnsi="Times New Roman" w:cs="Times New Roman"/>
                    </w:rPr>
                    <w:t>6-9</w:t>
                  </w:r>
                </w:p>
              </w:tc>
              <w:tc>
                <w:tcPr>
                  <w:tcW w:w="64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kern w:val="2"/>
                      <w:sz w:val="21"/>
                      <w:szCs w:val="21"/>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3" w:hRule="exact"/>
                <w:jc w:val="center"/>
              </w:trPr>
              <w:tc>
                <w:tcPr>
                  <w:tcW w:w="335"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226"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188"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color w:val="auto"/>
                      <w:sz w:val="21"/>
                      <w:szCs w:val="21"/>
                      <w:lang w:val="en-US" w:eastAsia="zh-CN"/>
                    </w:rPr>
                  </w:pPr>
                </w:p>
              </w:tc>
              <w:tc>
                <w:tcPr>
                  <w:tcW w:w="62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总磷</w:t>
                  </w:r>
                </w:p>
              </w:tc>
              <w:tc>
                <w:tcPr>
                  <w:tcW w:w="45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color w:val="auto"/>
                      <w:sz w:val="21"/>
                      <w:szCs w:val="21"/>
                      <w:lang w:val="en-US" w:eastAsia="zh-CN"/>
                    </w:rPr>
                    <w:t>mg/L</w:t>
                  </w:r>
                </w:p>
              </w:tc>
              <w:tc>
                <w:tcPr>
                  <w:tcW w:w="51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0.73</w:t>
                  </w:r>
                </w:p>
              </w:tc>
              <w:tc>
                <w:tcPr>
                  <w:tcW w:w="4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0.79</w:t>
                  </w:r>
                </w:p>
              </w:tc>
              <w:tc>
                <w:tcPr>
                  <w:tcW w:w="56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0.81</w:t>
                  </w:r>
                </w:p>
              </w:tc>
              <w:tc>
                <w:tcPr>
                  <w:tcW w:w="44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0.82</w:t>
                  </w:r>
                </w:p>
              </w:tc>
              <w:tc>
                <w:tcPr>
                  <w:tcW w:w="55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6</w:t>
                  </w:r>
                </w:p>
              </w:tc>
              <w:tc>
                <w:tcPr>
                  <w:tcW w:w="64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kern w:val="2"/>
                      <w:sz w:val="21"/>
                      <w:szCs w:val="21"/>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59" w:hRule="exact"/>
                <w:jc w:val="center"/>
              </w:trPr>
              <w:tc>
                <w:tcPr>
                  <w:tcW w:w="335"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226"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188"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color w:val="auto"/>
                      <w:sz w:val="21"/>
                      <w:szCs w:val="21"/>
                      <w:lang w:val="en-US" w:eastAsia="zh-CN"/>
                    </w:rPr>
                  </w:pPr>
                </w:p>
              </w:tc>
              <w:tc>
                <w:tcPr>
                  <w:tcW w:w="62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五日生化需氧量</w:t>
                  </w:r>
                </w:p>
              </w:tc>
              <w:tc>
                <w:tcPr>
                  <w:tcW w:w="45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mg/L</w:t>
                  </w:r>
                </w:p>
              </w:tc>
              <w:tc>
                <w:tcPr>
                  <w:tcW w:w="51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26.4</w:t>
                  </w:r>
                </w:p>
              </w:tc>
              <w:tc>
                <w:tcPr>
                  <w:tcW w:w="4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26.1</w:t>
                  </w:r>
                </w:p>
              </w:tc>
              <w:tc>
                <w:tcPr>
                  <w:tcW w:w="56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25.7</w:t>
                  </w:r>
                </w:p>
              </w:tc>
              <w:tc>
                <w:tcPr>
                  <w:tcW w:w="44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27.0</w:t>
                  </w:r>
                </w:p>
              </w:tc>
              <w:tc>
                <w:tcPr>
                  <w:tcW w:w="55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180</w:t>
                  </w:r>
                </w:p>
              </w:tc>
              <w:tc>
                <w:tcPr>
                  <w:tcW w:w="64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kern w:val="2"/>
                      <w:sz w:val="21"/>
                      <w:szCs w:val="21"/>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17" w:hRule="exact"/>
                <w:jc w:val="center"/>
              </w:trPr>
              <w:tc>
                <w:tcPr>
                  <w:tcW w:w="335"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226"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188"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color w:val="auto"/>
                      <w:sz w:val="21"/>
                      <w:szCs w:val="21"/>
                      <w:lang w:val="en-US" w:eastAsia="zh-CN"/>
                    </w:rPr>
                  </w:pPr>
                </w:p>
              </w:tc>
              <w:tc>
                <w:tcPr>
                  <w:tcW w:w="62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color w:val="auto"/>
                      <w:kern w:val="2"/>
                      <w:sz w:val="21"/>
                      <w:szCs w:val="21"/>
                      <w:lang w:val="en-US" w:eastAsia="zh-CN" w:bidi="ar-SA"/>
                    </w:rPr>
                  </w:pPr>
                  <w:r>
                    <w:rPr>
                      <w:rFonts w:hint="eastAsia" w:cs="Times New Roman"/>
                      <w:color w:val="auto"/>
                      <w:kern w:val="2"/>
                      <w:sz w:val="21"/>
                      <w:szCs w:val="21"/>
                      <w:lang w:val="en-US" w:eastAsia="zh-CN" w:bidi="ar-SA"/>
                    </w:rPr>
                    <w:t>石油类</w:t>
                  </w:r>
                </w:p>
              </w:tc>
              <w:tc>
                <w:tcPr>
                  <w:tcW w:w="45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mg/L</w:t>
                  </w:r>
                </w:p>
              </w:tc>
              <w:tc>
                <w:tcPr>
                  <w:tcW w:w="51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0.68</w:t>
                  </w:r>
                </w:p>
              </w:tc>
              <w:tc>
                <w:tcPr>
                  <w:tcW w:w="4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0.73</w:t>
                  </w:r>
                </w:p>
              </w:tc>
              <w:tc>
                <w:tcPr>
                  <w:tcW w:w="56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0.75</w:t>
                  </w:r>
                </w:p>
              </w:tc>
              <w:tc>
                <w:tcPr>
                  <w:tcW w:w="44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0.80</w:t>
                  </w:r>
                </w:p>
              </w:tc>
              <w:tc>
                <w:tcPr>
                  <w:tcW w:w="55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30</w:t>
                  </w:r>
                </w:p>
              </w:tc>
              <w:tc>
                <w:tcPr>
                  <w:tcW w:w="64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kern w:val="2"/>
                      <w:sz w:val="21"/>
                      <w:szCs w:val="21"/>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3" w:hRule="exact"/>
                <w:jc w:val="center"/>
              </w:trPr>
              <w:tc>
                <w:tcPr>
                  <w:tcW w:w="335" w:type="pct"/>
                  <w:vMerge w:val="restart"/>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r>
                    <w:rPr>
                      <w:rFonts w:hint="eastAsia" w:cs="Times New Roman"/>
                      <w:color w:val="auto"/>
                      <w:kern w:val="2"/>
                      <w:sz w:val="21"/>
                      <w:szCs w:val="21"/>
                      <w:lang w:val="en-US" w:eastAsia="zh-CN" w:bidi="ar-SA"/>
                    </w:rPr>
                    <w:t>2023.11.22</w:t>
                  </w:r>
                </w:p>
              </w:tc>
              <w:tc>
                <w:tcPr>
                  <w:tcW w:w="226" w:type="pct"/>
                  <w:vMerge w:val="restart"/>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color w:val="auto"/>
                      <w:kern w:val="2"/>
                      <w:sz w:val="21"/>
                      <w:szCs w:val="21"/>
                      <w:lang w:val="en-US" w:eastAsia="zh-CN" w:bidi="ar-SA"/>
                    </w:rPr>
                  </w:pPr>
                  <w:r>
                    <w:rPr>
                      <w:rFonts w:hint="eastAsia" w:cs="Times New Roman"/>
                      <w:color w:val="auto"/>
                      <w:kern w:val="2"/>
                      <w:sz w:val="21"/>
                      <w:szCs w:val="21"/>
                      <w:lang w:val="en-US" w:eastAsia="zh-CN" w:bidi="ar-SA"/>
                    </w:rPr>
                    <w:t>污水总排口</w:t>
                  </w:r>
                </w:p>
              </w:tc>
              <w:tc>
                <w:tcPr>
                  <w:tcW w:w="188" w:type="pct"/>
                  <w:vMerge w:val="restar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color w:val="auto"/>
                      <w:kern w:val="2"/>
                      <w:sz w:val="21"/>
                      <w:szCs w:val="21"/>
                      <w:lang w:val="en-US" w:eastAsia="zh-CN" w:bidi="ar-SA"/>
                    </w:rPr>
                  </w:pPr>
                  <w:r>
                    <w:rPr>
                      <w:rFonts w:hint="eastAsia" w:cs="Times New Roman"/>
                      <w:color w:val="auto"/>
                      <w:kern w:val="2"/>
                      <w:sz w:val="21"/>
                      <w:szCs w:val="21"/>
                      <w:lang w:val="en-US" w:eastAsia="zh-CN" w:bidi="ar-SA"/>
                    </w:rPr>
                    <w:t>微浑微臭</w:t>
                  </w:r>
                </w:p>
              </w:tc>
              <w:tc>
                <w:tcPr>
                  <w:tcW w:w="62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color w:val="auto"/>
                      <w:kern w:val="2"/>
                      <w:sz w:val="21"/>
                      <w:szCs w:val="21"/>
                      <w:lang w:val="en-US" w:eastAsia="zh-CN" w:bidi="ar-SA"/>
                    </w:rPr>
                  </w:pPr>
                  <w:r>
                    <w:rPr>
                      <w:rFonts w:hint="eastAsia" w:cs="Times New Roman"/>
                      <w:color w:val="auto"/>
                      <w:kern w:val="2"/>
                      <w:sz w:val="21"/>
                      <w:szCs w:val="21"/>
                      <w:lang w:val="en-US" w:eastAsia="zh-CN" w:bidi="ar-SA"/>
                    </w:rPr>
                    <w:t>氨氮</w:t>
                  </w:r>
                </w:p>
              </w:tc>
              <w:tc>
                <w:tcPr>
                  <w:tcW w:w="45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color w:val="auto"/>
                      <w:sz w:val="21"/>
                      <w:szCs w:val="21"/>
                      <w:lang w:val="en-US" w:eastAsia="zh-CN"/>
                    </w:rPr>
                    <w:t>mg/L</w:t>
                  </w:r>
                </w:p>
              </w:tc>
              <w:tc>
                <w:tcPr>
                  <w:tcW w:w="51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10.6</w:t>
                  </w:r>
                </w:p>
              </w:tc>
              <w:tc>
                <w:tcPr>
                  <w:tcW w:w="4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10.5</w:t>
                  </w:r>
                </w:p>
              </w:tc>
              <w:tc>
                <w:tcPr>
                  <w:tcW w:w="56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10.6</w:t>
                  </w:r>
                </w:p>
              </w:tc>
              <w:tc>
                <w:tcPr>
                  <w:tcW w:w="44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10.6</w:t>
                  </w:r>
                </w:p>
              </w:tc>
              <w:tc>
                <w:tcPr>
                  <w:tcW w:w="990" w:type="dxa"/>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kern w:val="2"/>
                      <w:sz w:val="21"/>
                      <w:szCs w:val="21"/>
                      <w:lang w:val="en-US" w:eastAsia="zh-CN" w:bidi="ar-SA"/>
                    </w:rPr>
                    <w:t>35</w:t>
                  </w:r>
                </w:p>
              </w:tc>
              <w:tc>
                <w:tcPr>
                  <w:tcW w:w="64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kern w:val="2"/>
                      <w:sz w:val="21"/>
                      <w:szCs w:val="21"/>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3" w:hRule="exact"/>
                <w:jc w:val="center"/>
              </w:trPr>
              <w:tc>
                <w:tcPr>
                  <w:tcW w:w="335"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226"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188"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color w:val="auto"/>
                      <w:sz w:val="21"/>
                      <w:szCs w:val="21"/>
                      <w:lang w:val="en-US" w:eastAsia="zh-CN"/>
                    </w:rPr>
                  </w:pPr>
                </w:p>
              </w:tc>
              <w:tc>
                <w:tcPr>
                  <w:tcW w:w="62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color w:val="auto"/>
                      <w:kern w:val="2"/>
                      <w:sz w:val="21"/>
                      <w:szCs w:val="21"/>
                      <w:lang w:val="en-US" w:eastAsia="zh-CN" w:bidi="ar-SA"/>
                    </w:rPr>
                  </w:pPr>
                  <w:r>
                    <w:rPr>
                      <w:rFonts w:hint="eastAsia" w:cs="Times New Roman"/>
                      <w:color w:val="auto"/>
                      <w:sz w:val="21"/>
                      <w:szCs w:val="21"/>
                      <w:lang w:val="en-US" w:eastAsia="zh-CN"/>
                    </w:rPr>
                    <w:t>悬浮物</w:t>
                  </w:r>
                </w:p>
              </w:tc>
              <w:tc>
                <w:tcPr>
                  <w:tcW w:w="45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color w:val="auto"/>
                      <w:sz w:val="21"/>
                      <w:szCs w:val="21"/>
                      <w:lang w:val="en-US" w:eastAsia="zh-CN"/>
                    </w:rPr>
                    <w:t>mg/L</w:t>
                  </w:r>
                </w:p>
              </w:tc>
              <w:tc>
                <w:tcPr>
                  <w:tcW w:w="51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45</w:t>
                  </w:r>
                </w:p>
              </w:tc>
              <w:tc>
                <w:tcPr>
                  <w:tcW w:w="4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44</w:t>
                  </w:r>
                </w:p>
              </w:tc>
              <w:tc>
                <w:tcPr>
                  <w:tcW w:w="56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47</w:t>
                  </w:r>
                </w:p>
              </w:tc>
              <w:tc>
                <w:tcPr>
                  <w:tcW w:w="44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46</w:t>
                  </w:r>
                </w:p>
              </w:tc>
              <w:tc>
                <w:tcPr>
                  <w:tcW w:w="990" w:type="dxa"/>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kern w:val="2"/>
                      <w:sz w:val="21"/>
                      <w:szCs w:val="21"/>
                      <w:lang w:val="en-US" w:eastAsia="zh-CN" w:bidi="ar-SA"/>
                    </w:rPr>
                    <w:t>280</w:t>
                  </w:r>
                </w:p>
              </w:tc>
              <w:tc>
                <w:tcPr>
                  <w:tcW w:w="64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kern w:val="2"/>
                      <w:sz w:val="21"/>
                      <w:szCs w:val="21"/>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841" w:hRule="exact"/>
                <w:jc w:val="center"/>
              </w:trPr>
              <w:tc>
                <w:tcPr>
                  <w:tcW w:w="335"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226"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188"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color w:val="auto"/>
                      <w:sz w:val="21"/>
                      <w:szCs w:val="21"/>
                      <w:lang w:val="en-US" w:eastAsia="zh-CN"/>
                    </w:rPr>
                  </w:pPr>
                </w:p>
              </w:tc>
              <w:tc>
                <w:tcPr>
                  <w:tcW w:w="62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color w:val="auto"/>
                      <w:kern w:val="2"/>
                      <w:sz w:val="21"/>
                      <w:szCs w:val="21"/>
                      <w:lang w:val="en-US" w:eastAsia="zh-CN" w:bidi="ar-SA"/>
                    </w:rPr>
                  </w:pPr>
                  <w:r>
                    <w:rPr>
                      <w:rFonts w:hint="eastAsia" w:cs="Times New Roman"/>
                      <w:color w:val="auto"/>
                      <w:kern w:val="2"/>
                      <w:sz w:val="21"/>
                      <w:szCs w:val="21"/>
                      <w:lang w:val="en-US" w:eastAsia="zh-CN" w:bidi="ar-SA"/>
                    </w:rPr>
                    <w:t xml:space="preserve">化学需氧量 </w:t>
                  </w:r>
                </w:p>
              </w:tc>
              <w:tc>
                <w:tcPr>
                  <w:tcW w:w="45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color w:val="auto"/>
                      <w:sz w:val="21"/>
                      <w:szCs w:val="21"/>
                      <w:lang w:val="en-US" w:eastAsia="zh-CN"/>
                    </w:rPr>
                    <w:t>mg/L</w:t>
                  </w:r>
                </w:p>
              </w:tc>
              <w:tc>
                <w:tcPr>
                  <w:tcW w:w="51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80</w:t>
                  </w:r>
                </w:p>
              </w:tc>
              <w:tc>
                <w:tcPr>
                  <w:tcW w:w="4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86</w:t>
                  </w:r>
                </w:p>
              </w:tc>
              <w:tc>
                <w:tcPr>
                  <w:tcW w:w="56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80</w:t>
                  </w:r>
                </w:p>
              </w:tc>
              <w:tc>
                <w:tcPr>
                  <w:tcW w:w="44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84</w:t>
                  </w:r>
                </w:p>
              </w:tc>
              <w:tc>
                <w:tcPr>
                  <w:tcW w:w="990" w:type="dxa"/>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sz w:val="21"/>
                      <w:szCs w:val="21"/>
                      <w:lang w:val="en-US" w:eastAsia="zh-CN"/>
                    </w:rPr>
                    <w:t>380</w:t>
                  </w:r>
                </w:p>
              </w:tc>
              <w:tc>
                <w:tcPr>
                  <w:tcW w:w="64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kern w:val="2"/>
                      <w:sz w:val="21"/>
                      <w:szCs w:val="21"/>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92" w:hRule="exact"/>
                <w:jc w:val="center"/>
              </w:trPr>
              <w:tc>
                <w:tcPr>
                  <w:tcW w:w="335"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226"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188"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color w:val="auto"/>
                      <w:sz w:val="21"/>
                      <w:szCs w:val="21"/>
                      <w:lang w:val="en-US" w:eastAsia="zh-CN"/>
                    </w:rPr>
                  </w:pPr>
                </w:p>
              </w:tc>
              <w:tc>
                <w:tcPr>
                  <w:tcW w:w="62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color w:val="auto"/>
                      <w:kern w:val="2"/>
                      <w:sz w:val="21"/>
                      <w:szCs w:val="21"/>
                      <w:lang w:val="en-US" w:eastAsia="zh-CN" w:bidi="ar-SA"/>
                    </w:rPr>
                  </w:pPr>
                  <w:r>
                    <w:rPr>
                      <w:rFonts w:hint="eastAsia" w:cs="Times New Roman"/>
                      <w:color w:val="auto"/>
                      <w:kern w:val="2"/>
                      <w:sz w:val="21"/>
                      <w:szCs w:val="21"/>
                      <w:lang w:val="en-US" w:eastAsia="zh-CN" w:bidi="ar-SA"/>
                    </w:rPr>
                    <w:t>pH</w:t>
                  </w:r>
                </w:p>
              </w:tc>
              <w:tc>
                <w:tcPr>
                  <w:tcW w:w="45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color w:val="auto"/>
                      <w:kern w:val="2"/>
                      <w:sz w:val="21"/>
                      <w:szCs w:val="21"/>
                      <w:lang w:val="en-US" w:eastAsia="zh-CN" w:bidi="ar-SA"/>
                    </w:rPr>
                  </w:pPr>
                  <w:r>
                    <w:rPr>
                      <w:rFonts w:hint="eastAsia" w:cs="Times New Roman"/>
                      <w:color w:val="auto"/>
                      <w:sz w:val="21"/>
                      <w:szCs w:val="21"/>
                      <w:lang w:val="en-US" w:eastAsia="zh-CN"/>
                    </w:rPr>
                    <w:t>无量纲</w:t>
                  </w:r>
                </w:p>
              </w:tc>
              <w:tc>
                <w:tcPr>
                  <w:tcW w:w="51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b w:val="0"/>
                      <w:bCs w:val="0"/>
                      <w:color w:val="auto"/>
                      <w:kern w:val="2"/>
                      <w:sz w:val="21"/>
                      <w:szCs w:val="21"/>
                      <w:lang w:val="en-US" w:eastAsia="zh-CN" w:bidi="ar-SA"/>
                    </w:rPr>
                  </w:pPr>
                  <w:r>
                    <w:rPr>
                      <w:rFonts w:hint="eastAsia" w:cs="Times New Roman"/>
                      <w:b w:val="0"/>
                      <w:bCs w:val="0"/>
                      <w:color w:val="auto"/>
                      <w:sz w:val="21"/>
                      <w:szCs w:val="21"/>
                      <w:lang w:val="en-US" w:eastAsia="zh-CN"/>
                    </w:rPr>
                    <w:t>7.4（13.9℃）</w:t>
                  </w:r>
                </w:p>
              </w:tc>
              <w:tc>
                <w:tcPr>
                  <w:tcW w:w="4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b w:val="0"/>
                      <w:bCs w:val="0"/>
                      <w:color w:val="auto"/>
                      <w:kern w:val="2"/>
                      <w:sz w:val="21"/>
                      <w:szCs w:val="21"/>
                      <w:lang w:val="en-US" w:eastAsia="zh-CN" w:bidi="ar-SA"/>
                    </w:rPr>
                  </w:pPr>
                  <w:r>
                    <w:rPr>
                      <w:rFonts w:hint="eastAsia" w:cs="Times New Roman"/>
                      <w:b w:val="0"/>
                      <w:bCs w:val="0"/>
                      <w:color w:val="auto"/>
                      <w:sz w:val="21"/>
                      <w:szCs w:val="21"/>
                      <w:lang w:val="en-US" w:eastAsia="zh-CN"/>
                    </w:rPr>
                    <w:t>7.5（15.1℃）</w:t>
                  </w:r>
                </w:p>
              </w:tc>
              <w:tc>
                <w:tcPr>
                  <w:tcW w:w="56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b w:val="0"/>
                      <w:bCs w:val="0"/>
                      <w:color w:val="auto"/>
                      <w:kern w:val="2"/>
                      <w:sz w:val="21"/>
                      <w:szCs w:val="21"/>
                      <w:lang w:val="en-US" w:eastAsia="zh-CN" w:bidi="ar-SA"/>
                    </w:rPr>
                  </w:pPr>
                  <w:r>
                    <w:rPr>
                      <w:rFonts w:hint="eastAsia" w:cs="Times New Roman"/>
                      <w:b w:val="0"/>
                      <w:bCs w:val="0"/>
                      <w:color w:val="auto"/>
                      <w:sz w:val="21"/>
                      <w:szCs w:val="21"/>
                      <w:lang w:val="en-US" w:eastAsia="zh-CN"/>
                    </w:rPr>
                    <w:t>7.5（15.2℃）</w:t>
                  </w:r>
                </w:p>
              </w:tc>
              <w:tc>
                <w:tcPr>
                  <w:tcW w:w="44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b w:val="0"/>
                      <w:bCs w:val="0"/>
                      <w:color w:val="auto"/>
                      <w:kern w:val="2"/>
                      <w:sz w:val="21"/>
                      <w:szCs w:val="21"/>
                      <w:lang w:val="en-US" w:eastAsia="zh-CN" w:bidi="ar-SA"/>
                    </w:rPr>
                  </w:pPr>
                  <w:r>
                    <w:rPr>
                      <w:rFonts w:hint="eastAsia" w:cs="Times New Roman"/>
                      <w:b w:val="0"/>
                      <w:bCs w:val="0"/>
                      <w:color w:val="auto"/>
                      <w:sz w:val="21"/>
                      <w:szCs w:val="21"/>
                      <w:lang w:val="en-US" w:eastAsia="zh-CN"/>
                    </w:rPr>
                    <w:t>7.6（15.4℃）</w:t>
                  </w:r>
                </w:p>
              </w:tc>
              <w:tc>
                <w:tcPr>
                  <w:tcW w:w="990" w:type="dxa"/>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default" w:ascii="Times New Roman" w:hAnsi="Times New Roman" w:cs="Times New Roman"/>
                    </w:rPr>
                    <w:t>6-9</w:t>
                  </w:r>
                </w:p>
              </w:tc>
              <w:tc>
                <w:tcPr>
                  <w:tcW w:w="64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kern w:val="2"/>
                      <w:sz w:val="21"/>
                      <w:szCs w:val="21"/>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3" w:hRule="exact"/>
                <w:jc w:val="center"/>
              </w:trPr>
              <w:tc>
                <w:tcPr>
                  <w:tcW w:w="335"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226"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188"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color w:val="auto"/>
                      <w:sz w:val="21"/>
                      <w:szCs w:val="21"/>
                      <w:lang w:val="en-US" w:eastAsia="zh-CN"/>
                    </w:rPr>
                  </w:pPr>
                </w:p>
              </w:tc>
              <w:tc>
                <w:tcPr>
                  <w:tcW w:w="62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color w:val="auto"/>
                      <w:kern w:val="2"/>
                      <w:sz w:val="21"/>
                      <w:szCs w:val="21"/>
                      <w:lang w:val="en-US" w:eastAsia="zh-CN" w:bidi="ar-SA"/>
                    </w:rPr>
                  </w:pPr>
                  <w:r>
                    <w:rPr>
                      <w:rFonts w:hint="eastAsia" w:cs="Times New Roman"/>
                      <w:color w:val="auto"/>
                      <w:kern w:val="2"/>
                      <w:sz w:val="21"/>
                      <w:szCs w:val="21"/>
                      <w:lang w:val="en-US" w:eastAsia="zh-CN" w:bidi="ar-SA"/>
                    </w:rPr>
                    <w:t>总磷</w:t>
                  </w:r>
                </w:p>
              </w:tc>
              <w:tc>
                <w:tcPr>
                  <w:tcW w:w="45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color w:val="auto"/>
                      <w:sz w:val="21"/>
                      <w:szCs w:val="21"/>
                      <w:lang w:val="en-US" w:eastAsia="zh-CN"/>
                    </w:rPr>
                    <w:t>mg/L</w:t>
                  </w:r>
                </w:p>
              </w:tc>
              <w:tc>
                <w:tcPr>
                  <w:tcW w:w="51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0.76</w:t>
                  </w:r>
                </w:p>
              </w:tc>
              <w:tc>
                <w:tcPr>
                  <w:tcW w:w="4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0.83</w:t>
                  </w:r>
                </w:p>
              </w:tc>
              <w:tc>
                <w:tcPr>
                  <w:tcW w:w="56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0.82</w:t>
                  </w:r>
                </w:p>
              </w:tc>
              <w:tc>
                <w:tcPr>
                  <w:tcW w:w="44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0.83</w:t>
                  </w:r>
                </w:p>
              </w:tc>
              <w:tc>
                <w:tcPr>
                  <w:tcW w:w="990" w:type="dxa"/>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sz w:val="21"/>
                      <w:szCs w:val="21"/>
                      <w:lang w:val="en-US" w:eastAsia="zh-CN"/>
                    </w:rPr>
                    <w:t>6</w:t>
                  </w:r>
                </w:p>
              </w:tc>
              <w:tc>
                <w:tcPr>
                  <w:tcW w:w="64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kern w:val="2"/>
                      <w:sz w:val="21"/>
                      <w:szCs w:val="21"/>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03" w:hRule="exact"/>
                <w:jc w:val="center"/>
              </w:trPr>
              <w:tc>
                <w:tcPr>
                  <w:tcW w:w="335"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226" w:type="pct"/>
                  <w:vMerge w:val="continue"/>
                  <w:tcBorders>
                    <w:top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188" w:type="pct"/>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color w:val="auto"/>
                      <w:sz w:val="21"/>
                      <w:szCs w:val="21"/>
                      <w:lang w:val="en-US" w:eastAsia="zh-CN"/>
                    </w:rPr>
                  </w:pPr>
                </w:p>
              </w:tc>
              <w:tc>
                <w:tcPr>
                  <w:tcW w:w="625"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color w:val="auto"/>
                      <w:kern w:val="2"/>
                      <w:sz w:val="21"/>
                      <w:szCs w:val="21"/>
                      <w:lang w:val="en-US" w:eastAsia="zh-CN" w:bidi="ar-SA"/>
                    </w:rPr>
                  </w:pPr>
                  <w:r>
                    <w:rPr>
                      <w:rFonts w:hint="eastAsia" w:cs="Times New Roman"/>
                      <w:color w:val="auto"/>
                      <w:kern w:val="2"/>
                      <w:sz w:val="21"/>
                      <w:szCs w:val="21"/>
                      <w:lang w:val="en-US" w:eastAsia="zh-CN" w:bidi="ar-SA"/>
                    </w:rPr>
                    <w:t>五日生化需氧量</w:t>
                  </w:r>
                </w:p>
              </w:tc>
              <w:tc>
                <w:tcPr>
                  <w:tcW w:w="452"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color w:val="auto"/>
                      <w:sz w:val="21"/>
                      <w:szCs w:val="21"/>
                      <w:lang w:val="en-US" w:eastAsia="zh-CN"/>
                    </w:rPr>
                    <w:t>mg/L</w:t>
                  </w:r>
                </w:p>
              </w:tc>
              <w:tc>
                <w:tcPr>
                  <w:tcW w:w="51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30.6</w:t>
                  </w:r>
                </w:p>
              </w:tc>
              <w:tc>
                <w:tcPr>
                  <w:tcW w:w="443"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29.2</w:t>
                  </w:r>
                </w:p>
              </w:tc>
              <w:tc>
                <w:tcPr>
                  <w:tcW w:w="569"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29.5</w:t>
                  </w:r>
                </w:p>
              </w:tc>
              <w:tc>
                <w:tcPr>
                  <w:tcW w:w="443"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30.5</w:t>
                  </w:r>
                </w:p>
              </w:tc>
              <w:tc>
                <w:tcPr>
                  <w:tcW w:w="990" w:type="dxa"/>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sz w:val="21"/>
                      <w:szCs w:val="21"/>
                      <w:lang w:val="en-US" w:eastAsia="zh-CN"/>
                    </w:rPr>
                    <w:t>180</w:t>
                  </w:r>
                </w:p>
              </w:tc>
              <w:tc>
                <w:tcPr>
                  <w:tcW w:w="642" w:type="pct"/>
                  <w:tcBorders>
                    <w:top w:val="single" w:color="000000" w:sz="4" w:space="0"/>
                    <w:left w:val="single" w:color="000000" w:sz="4" w:space="0"/>
                    <w:bottom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kern w:val="2"/>
                      <w:sz w:val="21"/>
                      <w:szCs w:val="21"/>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50" w:hRule="exact"/>
                <w:jc w:val="center"/>
              </w:trPr>
              <w:tc>
                <w:tcPr>
                  <w:tcW w:w="335" w:type="pct"/>
                  <w:vMerge w:val="continue"/>
                  <w:tcBorders>
                    <w:top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226" w:type="pct"/>
                  <w:vMerge w:val="continue"/>
                  <w:tcBorders>
                    <w:top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lang w:val="en-US" w:eastAsia="zh-CN"/>
                    </w:rPr>
                  </w:pPr>
                </w:p>
              </w:tc>
              <w:tc>
                <w:tcPr>
                  <w:tcW w:w="188" w:type="pct"/>
                  <w:vMerge w:val="continue"/>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color w:val="auto"/>
                      <w:sz w:val="21"/>
                      <w:szCs w:val="21"/>
                      <w:lang w:val="en-US" w:eastAsia="zh-CN"/>
                    </w:rPr>
                  </w:pPr>
                </w:p>
              </w:tc>
              <w:tc>
                <w:tcPr>
                  <w:tcW w:w="625"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ascii="Times New Roman" w:hAnsi="Times New Roman" w:cs="Times New Roman" w:eastAsiaTheme="minorEastAsia"/>
                      <w:color w:val="auto"/>
                      <w:kern w:val="2"/>
                      <w:sz w:val="21"/>
                      <w:szCs w:val="21"/>
                      <w:lang w:val="en-US" w:eastAsia="zh-CN" w:bidi="ar-SA"/>
                    </w:rPr>
                  </w:pPr>
                  <w:r>
                    <w:rPr>
                      <w:rFonts w:hint="eastAsia" w:cs="Times New Roman"/>
                      <w:color w:val="auto"/>
                      <w:kern w:val="2"/>
                      <w:sz w:val="21"/>
                      <w:szCs w:val="21"/>
                      <w:lang w:val="en-US" w:eastAsia="zh-CN" w:bidi="ar-SA"/>
                    </w:rPr>
                    <w:t>石油类</w:t>
                  </w:r>
                </w:p>
              </w:tc>
              <w:tc>
                <w:tcPr>
                  <w:tcW w:w="452"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color w:val="auto"/>
                      <w:sz w:val="21"/>
                      <w:szCs w:val="21"/>
                      <w:lang w:val="en-US" w:eastAsia="zh-CN"/>
                    </w:rPr>
                    <w:t>mg/L</w:t>
                  </w:r>
                </w:p>
              </w:tc>
              <w:tc>
                <w:tcPr>
                  <w:tcW w:w="519"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0.72</w:t>
                  </w:r>
                </w:p>
              </w:tc>
              <w:tc>
                <w:tcPr>
                  <w:tcW w:w="443"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0.74</w:t>
                  </w:r>
                </w:p>
              </w:tc>
              <w:tc>
                <w:tcPr>
                  <w:tcW w:w="569" w:type="pct"/>
                  <w:tcBorders>
                    <w:top w:val="single" w:color="000000" w:sz="4" w:space="0"/>
                    <w:left w:val="single" w:color="000000" w:sz="4" w:space="0"/>
                    <w:bottom w:val="single" w:color="000000" w:sz="12"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0.66</w:t>
                  </w:r>
                </w:p>
              </w:tc>
              <w:tc>
                <w:tcPr>
                  <w:tcW w:w="443"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0.77</w:t>
                  </w:r>
                </w:p>
              </w:tc>
              <w:tc>
                <w:tcPr>
                  <w:tcW w:w="990" w:type="dxa"/>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sz w:val="21"/>
                      <w:szCs w:val="21"/>
                      <w:lang w:val="en-US" w:eastAsia="zh-CN"/>
                    </w:rPr>
                    <w:t>30</w:t>
                  </w:r>
                </w:p>
              </w:tc>
              <w:tc>
                <w:tcPr>
                  <w:tcW w:w="642" w:type="pct"/>
                  <w:tcBorders>
                    <w:top w:val="single" w:color="000000" w:sz="4" w:space="0"/>
                    <w:left w:val="single" w:color="000000" w:sz="4" w:space="0"/>
                    <w:bottom w:val="single" w:color="000000" w:sz="12"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outlineLvl w:val="9"/>
                    <w:rPr>
                      <w:rFonts w:hint="eastAsia" w:cs="Times New Roman"/>
                      <w:b w:val="0"/>
                      <w:bCs w:val="0"/>
                      <w:color w:val="auto"/>
                      <w:sz w:val="21"/>
                      <w:szCs w:val="21"/>
                      <w:lang w:val="en-US" w:eastAsia="zh-CN"/>
                    </w:rPr>
                  </w:pPr>
                  <w:r>
                    <w:rPr>
                      <w:rFonts w:hint="eastAsia" w:cs="Times New Roman"/>
                      <w:b w:val="0"/>
                      <w:bCs w:val="0"/>
                      <w:color w:val="auto"/>
                      <w:kern w:val="2"/>
                      <w:sz w:val="21"/>
                      <w:szCs w:val="21"/>
                      <w:lang w:val="en-US" w:eastAsia="zh-CN" w:bidi="ar-SA"/>
                    </w:rPr>
                    <w:t>达标</w:t>
                  </w:r>
                </w:p>
              </w:tc>
            </w:tr>
          </w:tbl>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b w:val="0"/>
                <w:bCs w:val="0"/>
                <w:color w:val="auto"/>
                <w:kern w:val="2"/>
                <w:sz w:val="24"/>
                <w:szCs w:val="24"/>
                <w:highlight w:val="none"/>
                <w:lang w:val="en-US" w:eastAsia="zh-CN" w:bidi="ar-SA"/>
              </w:rPr>
            </w:pPr>
            <w:r>
              <w:rPr>
                <w:rFonts w:hint="eastAsia" w:cs="Times New Roman"/>
                <w:color w:val="auto"/>
                <w:sz w:val="24"/>
                <w:highlight w:val="none"/>
                <w:lang w:val="en-US" w:eastAsia="zh-CN"/>
              </w:rPr>
              <w:t>由上表数据可得，</w:t>
            </w:r>
            <w:r>
              <w:rPr>
                <w:rFonts w:hint="default" w:ascii="Times New Roman" w:hAnsi="Times New Roman" w:cs="Times New Roman"/>
                <w:color w:val="auto"/>
                <w:sz w:val="24"/>
                <w:highlight w:val="none"/>
                <w:lang w:val="en-US" w:eastAsia="zh-CN"/>
              </w:rPr>
              <w:t>厂区污水总排口废水中所测指标</w:t>
            </w:r>
            <w:r>
              <w:rPr>
                <w:rFonts w:hint="eastAsia" w:ascii="Times New Roman" w:hAnsi="Times New Roman" w:cs="Times New Roman"/>
                <w:color w:val="auto"/>
                <w:sz w:val="24"/>
                <w:highlight w:val="none"/>
                <w:lang w:val="en-US" w:eastAsia="zh-CN"/>
              </w:rPr>
              <w:t>，</w:t>
            </w:r>
            <w:r>
              <w:rPr>
                <w:rFonts w:hint="default" w:ascii="Times New Roman" w:hAnsi="Times New Roman" w:cs="Times New Roman"/>
                <w:color w:val="auto"/>
                <w:sz w:val="24"/>
                <w:highlight w:val="none"/>
                <w:lang w:val="en-US" w:eastAsia="zh-CN"/>
              </w:rPr>
              <w:t>均满足</w:t>
            </w:r>
            <w:r>
              <w:rPr>
                <w:rFonts w:hint="eastAsia" w:ascii="Times New Roman" w:hAnsi="Times New Roman" w:eastAsia="宋体" w:cs="Times New Roman"/>
                <w:b w:val="0"/>
                <w:bCs w:val="0"/>
                <w:color w:val="auto"/>
                <w:kern w:val="2"/>
                <w:sz w:val="24"/>
                <w:szCs w:val="24"/>
                <w:highlight w:val="none"/>
                <w:lang w:val="en-US" w:eastAsia="zh-CN" w:bidi="ar-SA"/>
              </w:rPr>
              <w:t>经开区污水处理厂接管要求，同时满足GB8978-1996《污水综合排放标准》中的三级标准</w:t>
            </w:r>
            <w:r>
              <w:rPr>
                <w:rFonts w:hint="eastAsia" w:cs="Times New Roman"/>
                <w:b w:val="0"/>
                <w:bCs w:val="0"/>
                <w:color w:val="auto"/>
                <w:kern w:val="2"/>
                <w:sz w:val="24"/>
                <w:szCs w:val="24"/>
                <w:highlight w:val="none"/>
                <w:lang w:val="en-US" w:eastAsia="zh-CN" w:bidi="ar-SA"/>
              </w:rPr>
              <w:t>。</w:t>
            </w:r>
          </w:p>
          <w:p>
            <w:pPr>
              <w:keepNext w:val="0"/>
              <w:keepLines w:val="0"/>
              <w:suppressLineNumbers w:val="0"/>
              <w:spacing w:before="0" w:beforeAutospacing="0" w:after="0" w:afterAutospacing="0" w:line="360" w:lineRule="auto"/>
              <w:ind w:left="0" w:right="0" w:firstLine="482" w:firstLineChars="200"/>
              <w:jc w:val="both"/>
              <w:rPr>
                <w:rFonts w:hint="default" w:ascii="Times New Roman" w:hAnsi="Times New Roman" w:cs="Times New Roman"/>
                <w:b/>
                <w:bCs/>
                <w:color w:val="auto"/>
                <w:sz w:val="24"/>
                <w:highlight w:val="none"/>
                <w:lang w:val="en-US" w:eastAsia="zh-CN"/>
              </w:rPr>
            </w:pPr>
            <w:r>
              <w:rPr>
                <w:rFonts w:hint="eastAsia" w:ascii="Times New Roman" w:hAnsi="Times New Roman" w:cs="Times New Roman"/>
                <w:b/>
                <w:bCs/>
                <w:color w:val="auto"/>
                <w:sz w:val="24"/>
                <w:highlight w:val="none"/>
                <w:lang w:val="en-US" w:eastAsia="zh-CN"/>
              </w:rPr>
              <w:t>三、</w:t>
            </w:r>
            <w:r>
              <w:rPr>
                <w:rFonts w:hint="default" w:ascii="Times New Roman" w:hAnsi="Times New Roman" w:cs="Times New Roman"/>
                <w:b/>
                <w:bCs/>
                <w:color w:val="auto"/>
                <w:sz w:val="24"/>
                <w:highlight w:val="none"/>
                <w:lang w:val="en-US" w:eastAsia="zh-CN"/>
              </w:rPr>
              <w:t>厂界噪声监测结果及分析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表7-</w:t>
            </w:r>
            <w:r>
              <w:rPr>
                <w:rFonts w:hint="eastAsia" w:cs="Times New Roman"/>
                <w:b/>
                <w:bCs/>
                <w:color w:val="auto"/>
                <w:sz w:val="21"/>
                <w:szCs w:val="21"/>
                <w:highlight w:val="none"/>
                <w:lang w:val="en-US" w:eastAsia="zh-CN"/>
              </w:rPr>
              <w:t>7</w:t>
            </w:r>
            <w:r>
              <w:rPr>
                <w:rFonts w:hint="eastAsia" w:ascii="Times New Roman" w:hAnsi="Times New Roman" w:eastAsia="宋体" w:cs="Times New Roman"/>
                <w:b/>
                <w:bCs/>
                <w:color w:val="auto"/>
                <w:sz w:val="21"/>
                <w:szCs w:val="21"/>
                <w:highlight w:val="none"/>
                <w:lang w:val="en-US" w:eastAsia="zh-CN"/>
              </w:rPr>
              <w:t xml:space="preserve"> 厂界</w:t>
            </w:r>
            <w:r>
              <w:rPr>
                <w:rFonts w:hint="default" w:ascii="Times New Roman" w:hAnsi="Times New Roman" w:eastAsia="宋体" w:cs="Times New Roman"/>
                <w:b/>
                <w:bCs/>
                <w:color w:val="auto"/>
                <w:sz w:val="21"/>
                <w:szCs w:val="21"/>
                <w:highlight w:val="none"/>
                <w:lang w:val="en-US" w:eastAsia="zh-CN"/>
              </w:rPr>
              <w:t>噪声检测结果</w:t>
            </w:r>
          </w:p>
          <w:tbl>
            <w:tblPr>
              <w:tblStyle w:val="22"/>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518"/>
              <w:gridCol w:w="1096"/>
              <w:gridCol w:w="1314"/>
              <w:gridCol w:w="1303"/>
              <w:gridCol w:w="1265"/>
              <w:gridCol w:w="1334"/>
              <w:gridCol w:w="1191"/>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55" w:hRule="atLeast"/>
                <w:jc w:val="center"/>
              </w:trPr>
              <w:tc>
                <w:tcPr>
                  <w:tcW w:w="841" w:type="pct"/>
                  <w:vMerge w:val="restart"/>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bCs/>
                      <w:color w:val="000000"/>
                      <w:kern w:val="2"/>
                      <w:sz w:val="21"/>
                      <w:szCs w:val="21"/>
                      <w:highlight w:val="none"/>
                      <w:lang w:val="en-US" w:eastAsia="zh-CN" w:bidi="ar-SA"/>
                    </w:rPr>
                  </w:pPr>
                  <w:r>
                    <w:rPr>
                      <w:rFonts w:hint="eastAsia" w:ascii="Times New Roman" w:hAnsi="Times New Roman" w:cs="Times New Roman" w:eastAsiaTheme="minorEastAsia"/>
                      <w:b/>
                      <w:bCs/>
                      <w:color w:val="000000"/>
                      <w:kern w:val="2"/>
                      <w:sz w:val="21"/>
                      <w:szCs w:val="21"/>
                      <w:highlight w:val="none"/>
                      <w:lang w:val="en-US" w:eastAsia="zh-CN" w:bidi="ar-SA"/>
                    </w:rPr>
                    <w:t>检测位置</w:t>
                  </w:r>
                </w:p>
              </w:tc>
              <w:tc>
                <w:tcPr>
                  <w:tcW w:w="607" w:type="pct"/>
                  <w:vMerge w:val="restart"/>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bCs/>
                      <w:color w:val="000000"/>
                      <w:kern w:val="2"/>
                      <w:sz w:val="21"/>
                      <w:szCs w:val="21"/>
                      <w:highlight w:val="none"/>
                      <w:lang w:val="en-US" w:eastAsia="zh-CN" w:bidi="ar-SA"/>
                    </w:rPr>
                  </w:pPr>
                  <w:r>
                    <w:rPr>
                      <w:rFonts w:hint="eastAsia" w:ascii="Times New Roman" w:hAnsi="Times New Roman" w:cs="Times New Roman" w:eastAsiaTheme="minorEastAsia"/>
                      <w:b/>
                      <w:bCs/>
                      <w:color w:val="000000"/>
                      <w:kern w:val="2"/>
                      <w:sz w:val="21"/>
                      <w:szCs w:val="21"/>
                      <w:highlight w:val="none"/>
                      <w:lang w:val="en-US" w:eastAsia="zh-CN" w:bidi="ar-SA"/>
                    </w:rPr>
                    <w:t>检测日期</w:t>
                  </w:r>
                </w:p>
              </w:tc>
              <w:tc>
                <w:tcPr>
                  <w:tcW w:w="1450" w:type="pct"/>
                  <w:gridSpan w:val="2"/>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bCs/>
                      <w:color w:val="000000"/>
                      <w:kern w:val="2"/>
                      <w:sz w:val="21"/>
                      <w:szCs w:val="21"/>
                      <w:highlight w:val="none"/>
                      <w:lang w:val="en-US" w:eastAsia="zh-CN" w:bidi="ar-SA"/>
                    </w:rPr>
                  </w:pPr>
                  <w:r>
                    <w:rPr>
                      <w:rFonts w:hint="eastAsia" w:ascii="Times New Roman" w:hAnsi="Times New Roman" w:cs="Times New Roman" w:eastAsiaTheme="minorEastAsia"/>
                      <w:b/>
                      <w:bCs/>
                      <w:color w:val="000000"/>
                      <w:kern w:val="2"/>
                      <w:sz w:val="21"/>
                      <w:szCs w:val="21"/>
                      <w:highlight w:val="none"/>
                      <w:lang w:val="en-US" w:eastAsia="zh-CN" w:bidi="ar-SA"/>
                    </w:rPr>
                    <w:t>监测结果（单位：dB(A)）</w:t>
                  </w:r>
                </w:p>
              </w:tc>
              <w:tc>
                <w:tcPr>
                  <w:tcW w:w="1440" w:type="pct"/>
                  <w:gridSpan w:val="2"/>
                  <w:tcBorders>
                    <w:tl2br w:val="nil"/>
                    <w:tr2bl w:val="nil"/>
                  </w:tcBorders>
                  <w:vAlign w:val="center"/>
                </w:tcPr>
                <w:p>
                  <w:pPr>
                    <w:keepNext w:val="0"/>
                    <w:keepLines w:val="0"/>
                    <w:suppressLineNumbers w:val="0"/>
                    <w:spacing w:before="0" w:beforeAutospacing="0" w:after="0" w:afterAutospacing="0" w:line="240" w:lineRule="auto"/>
                    <w:ind w:left="0" w:leftChars="0" w:right="0" w:rightChars="0"/>
                    <w:jc w:val="center"/>
                    <w:rPr>
                      <w:rFonts w:hint="eastAsia" w:ascii="Times New Roman" w:hAnsi="Times New Roman" w:cs="Times New Roman" w:eastAsiaTheme="minorEastAsia"/>
                      <w:b/>
                      <w:bCs/>
                      <w:color w:val="000000"/>
                      <w:kern w:val="2"/>
                      <w:sz w:val="21"/>
                      <w:szCs w:val="21"/>
                      <w:highlight w:val="none"/>
                      <w:lang w:val="en-US" w:eastAsia="zh-CN" w:bidi="ar-SA"/>
                    </w:rPr>
                  </w:pPr>
                  <w:r>
                    <w:rPr>
                      <w:rFonts w:hint="eastAsia" w:cs="Times New Roman"/>
                      <w:b/>
                      <w:bCs/>
                      <w:color w:val="auto"/>
                      <w:sz w:val="21"/>
                      <w:szCs w:val="21"/>
                      <w:vertAlign w:val="baseline"/>
                      <w:lang w:eastAsia="zh-CN"/>
                    </w:rPr>
                    <w:t>限值要求（</w:t>
                  </w:r>
                  <w:r>
                    <w:rPr>
                      <w:rFonts w:hint="eastAsia" w:ascii="Times New Roman" w:hAnsi="Times New Roman" w:cs="Times New Roman" w:eastAsiaTheme="minorEastAsia"/>
                      <w:b/>
                      <w:bCs/>
                      <w:color w:val="000000"/>
                      <w:kern w:val="2"/>
                      <w:sz w:val="21"/>
                      <w:szCs w:val="21"/>
                      <w:lang w:val="en-US" w:eastAsia="zh-CN" w:bidi="ar-SA"/>
                    </w:rPr>
                    <w:t>dB(A)</w:t>
                  </w:r>
                  <w:r>
                    <w:rPr>
                      <w:rFonts w:hint="eastAsia" w:cs="Times New Roman"/>
                      <w:b/>
                      <w:bCs/>
                      <w:color w:val="auto"/>
                      <w:sz w:val="21"/>
                      <w:szCs w:val="21"/>
                      <w:vertAlign w:val="baseline"/>
                      <w:lang w:val="en-US" w:eastAsia="zh-CN"/>
                    </w:rPr>
                    <w:t>）</w:t>
                  </w:r>
                </w:p>
              </w:tc>
              <w:tc>
                <w:tcPr>
                  <w:tcW w:w="659" w:type="pct"/>
                  <w:vMerge w:val="restar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b/>
                      <w:bCs/>
                      <w:color w:val="000000"/>
                      <w:kern w:val="2"/>
                      <w:sz w:val="21"/>
                      <w:szCs w:val="21"/>
                      <w:highlight w:val="none"/>
                      <w:lang w:val="en-US" w:eastAsia="zh-CN" w:bidi="ar-SA"/>
                    </w:rPr>
                  </w:pPr>
                  <w:r>
                    <w:rPr>
                      <w:rFonts w:hint="eastAsia" w:cs="Times New Roman" w:eastAsiaTheme="minorEastAsia"/>
                      <w:b/>
                      <w:bCs/>
                      <w:color w:val="000000"/>
                      <w:kern w:val="2"/>
                      <w:sz w:val="21"/>
                      <w:szCs w:val="21"/>
                      <w:highlight w:val="none"/>
                      <w:lang w:val="en-US" w:eastAsia="zh-CN" w:bidi="ar-SA"/>
                    </w:rPr>
                    <w:t>达标情况</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22" w:hRule="atLeast"/>
                <w:jc w:val="center"/>
              </w:trPr>
              <w:tc>
                <w:tcPr>
                  <w:tcW w:w="841" w:type="pct"/>
                  <w:vMerge w:val="continue"/>
                  <w:tcBorders>
                    <w:tl2br w:val="nil"/>
                    <w:tr2bl w:val="nil"/>
                  </w:tcBorders>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bCs/>
                      <w:color w:val="000000"/>
                      <w:kern w:val="2"/>
                      <w:sz w:val="21"/>
                      <w:szCs w:val="21"/>
                      <w:highlight w:val="none"/>
                      <w:lang w:val="en-US" w:eastAsia="zh-CN" w:bidi="ar-SA"/>
                    </w:rPr>
                  </w:pPr>
                </w:p>
              </w:tc>
              <w:tc>
                <w:tcPr>
                  <w:tcW w:w="607" w:type="pct"/>
                  <w:vMerge w:val="continue"/>
                  <w:tcBorders>
                    <w:tl2br w:val="nil"/>
                    <w:tr2bl w:val="nil"/>
                  </w:tcBorders>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bCs/>
                      <w:color w:val="000000"/>
                      <w:kern w:val="2"/>
                      <w:sz w:val="21"/>
                      <w:szCs w:val="21"/>
                      <w:highlight w:val="none"/>
                      <w:lang w:val="en-US" w:eastAsia="zh-CN" w:bidi="ar-SA"/>
                    </w:rPr>
                  </w:pPr>
                </w:p>
              </w:tc>
              <w:tc>
                <w:tcPr>
                  <w:tcW w:w="728" w:type="pct"/>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bCs/>
                      <w:color w:val="000000"/>
                      <w:kern w:val="2"/>
                      <w:sz w:val="21"/>
                      <w:szCs w:val="21"/>
                      <w:highlight w:val="none"/>
                      <w:lang w:val="en-US" w:eastAsia="zh-CN" w:bidi="ar-SA"/>
                    </w:rPr>
                  </w:pPr>
                  <w:r>
                    <w:rPr>
                      <w:rFonts w:hint="eastAsia" w:ascii="Times New Roman" w:hAnsi="Times New Roman" w:cs="Times New Roman" w:eastAsiaTheme="minorEastAsia"/>
                      <w:b/>
                      <w:bCs/>
                      <w:color w:val="000000"/>
                      <w:kern w:val="2"/>
                      <w:sz w:val="21"/>
                      <w:szCs w:val="21"/>
                      <w:highlight w:val="none"/>
                      <w:lang w:val="en-US" w:eastAsia="zh-CN" w:bidi="ar-SA"/>
                    </w:rPr>
                    <w:t>昼间</w:t>
                  </w:r>
                </w:p>
              </w:tc>
              <w:tc>
                <w:tcPr>
                  <w:tcW w:w="721" w:type="pct"/>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bCs/>
                      <w:color w:val="000000"/>
                      <w:kern w:val="2"/>
                      <w:sz w:val="21"/>
                      <w:szCs w:val="21"/>
                      <w:highlight w:val="none"/>
                      <w:lang w:val="en-US" w:eastAsia="zh-CN" w:bidi="ar-SA"/>
                    </w:rPr>
                  </w:pPr>
                  <w:r>
                    <w:rPr>
                      <w:rFonts w:hint="eastAsia" w:ascii="Times New Roman" w:hAnsi="Times New Roman" w:cs="Times New Roman" w:eastAsiaTheme="minorEastAsia"/>
                      <w:b/>
                      <w:bCs/>
                      <w:color w:val="000000"/>
                      <w:kern w:val="2"/>
                      <w:sz w:val="21"/>
                      <w:szCs w:val="21"/>
                      <w:highlight w:val="none"/>
                      <w:lang w:val="en-US" w:eastAsia="zh-CN" w:bidi="ar-SA"/>
                    </w:rPr>
                    <w:t>夜间</w:t>
                  </w:r>
                </w:p>
              </w:tc>
              <w:tc>
                <w:tcPr>
                  <w:tcW w:w="701" w:type="pc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b/>
                      <w:bCs/>
                      <w:color w:val="000000"/>
                      <w:kern w:val="2"/>
                      <w:sz w:val="21"/>
                      <w:szCs w:val="21"/>
                      <w:highlight w:val="none"/>
                      <w:lang w:val="en-US" w:eastAsia="zh-CN" w:bidi="ar-SA"/>
                    </w:rPr>
                  </w:pPr>
                  <w:r>
                    <w:rPr>
                      <w:rFonts w:hint="eastAsia" w:ascii="Times New Roman" w:hAnsi="Times New Roman" w:cs="Times New Roman" w:eastAsiaTheme="minorEastAsia"/>
                      <w:b/>
                      <w:bCs/>
                      <w:color w:val="000000"/>
                      <w:kern w:val="2"/>
                      <w:sz w:val="21"/>
                      <w:szCs w:val="21"/>
                      <w:lang w:val="en-US" w:eastAsia="zh-CN" w:bidi="ar-SA"/>
                    </w:rPr>
                    <w:t>昼间</w:t>
                  </w:r>
                </w:p>
              </w:tc>
              <w:tc>
                <w:tcPr>
                  <w:tcW w:w="738" w:type="pc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b/>
                      <w:bCs/>
                      <w:color w:val="000000"/>
                      <w:kern w:val="2"/>
                      <w:sz w:val="21"/>
                      <w:szCs w:val="21"/>
                      <w:highlight w:val="none"/>
                      <w:lang w:val="en-US" w:eastAsia="zh-CN" w:bidi="ar-SA"/>
                    </w:rPr>
                  </w:pPr>
                  <w:r>
                    <w:rPr>
                      <w:rFonts w:hint="eastAsia" w:ascii="Times New Roman" w:hAnsi="Times New Roman" w:cs="Times New Roman" w:eastAsiaTheme="minorEastAsia"/>
                      <w:b/>
                      <w:bCs/>
                      <w:color w:val="000000"/>
                      <w:kern w:val="2"/>
                      <w:sz w:val="21"/>
                      <w:szCs w:val="21"/>
                      <w:lang w:val="en-US" w:eastAsia="zh-CN" w:bidi="ar-SA"/>
                    </w:rPr>
                    <w:t>夜间</w:t>
                  </w:r>
                </w:p>
              </w:tc>
              <w:tc>
                <w:tcPr>
                  <w:tcW w:w="659" w:type="pct"/>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bCs/>
                      <w:color w:val="000000"/>
                      <w:kern w:val="2"/>
                      <w:sz w:val="21"/>
                      <w:szCs w:val="21"/>
                      <w:highlight w:val="none"/>
                      <w:lang w:val="en-US" w:eastAsia="zh-CN" w:bidi="ar-SA"/>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635" w:hRule="atLeast"/>
                <w:jc w:val="center"/>
              </w:trPr>
              <w:tc>
                <w:tcPr>
                  <w:tcW w:w="1518"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N1厂界东</w:t>
                  </w:r>
                </w:p>
              </w:tc>
              <w:tc>
                <w:tcPr>
                  <w:tcW w:w="607" w:type="pct"/>
                  <w:vMerge w:val="restart"/>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11</w:t>
                  </w:r>
                  <w:r>
                    <w:rPr>
                      <w:rFonts w:hint="eastAsia" w:ascii="Times New Roman" w:hAnsi="Times New Roman" w:cs="Times New Roman" w:eastAsiaTheme="minorEastAsia"/>
                      <w:b w:val="0"/>
                      <w:bCs w:val="0"/>
                      <w:color w:val="000000"/>
                      <w:kern w:val="2"/>
                      <w:sz w:val="21"/>
                      <w:szCs w:val="21"/>
                      <w:highlight w:val="none"/>
                      <w:lang w:val="en-US" w:eastAsia="zh-CN" w:bidi="ar-SA"/>
                    </w:rPr>
                    <w:t>月</w:t>
                  </w:r>
                  <w:r>
                    <w:rPr>
                      <w:rFonts w:hint="eastAsia" w:cs="Times New Roman" w:eastAsiaTheme="minorEastAsia"/>
                      <w:b w:val="0"/>
                      <w:bCs w:val="0"/>
                      <w:color w:val="000000"/>
                      <w:kern w:val="2"/>
                      <w:sz w:val="21"/>
                      <w:szCs w:val="21"/>
                      <w:highlight w:val="none"/>
                      <w:lang w:val="en-US" w:eastAsia="zh-CN" w:bidi="ar-SA"/>
                    </w:rPr>
                    <w:t>21</w:t>
                  </w:r>
                  <w:r>
                    <w:rPr>
                      <w:rFonts w:hint="eastAsia" w:ascii="Times New Roman" w:hAnsi="Times New Roman" w:cs="Times New Roman" w:eastAsiaTheme="minorEastAsia"/>
                      <w:b w:val="0"/>
                      <w:bCs w:val="0"/>
                      <w:color w:val="000000"/>
                      <w:kern w:val="2"/>
                      <w:sz w:val="21"/>
                      <w:szCs w:val="21"/>
                      <w:highlight w:val="none"/>
                      <w:lang w:val="en-US" w:eastAsia="zh-CN" w:bidi="ar-SA"/>
                    </w:rPr>
                    <w:t>日</w:t>
                  </w:r>
                </w:p>
              </w:tc>
              <w:tc>
                <w:tcPr>
                  <w:tcW w:w="1314"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55.1</w:t>
                  </w:r>
                </w:p>
              </w:tc>
              <w:tc>
                <w:tcPr>
                  <w:tcW w:w="1303"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49.3</w:t>
                  </w:r>
                </w:p>
              </w:tc>
              <w:tc>
                <w:tcPr>
                  <w:tcW w:w="701"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65</w:t>
                  </w:r>
                </w:p>
              </w:tc>
              <w:tc>
                <w:tcPr>
                  <w:tcW w:w="738"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55</w:t>
                  </w:r>
                </w:p>
              </w:tc>
              <w:tc>
                <w:tcPr>
                  <w:tcW w:w="659" w:type="pc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518"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N2厂界南</w:t>
                  </w:r>
                </w:p>
              </w:tc>
              <w:tc>
                <w:tcPr>
                  <w:tcW w:w="607" w:type="pct"/>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val="0"/>
                      <w:bCs w:val="0"/>
                      <w:color w:val="000000"/>
                      <w:kern w:val="2"/>
                      <w:sz w:val="21"/>
                      <w:szCs w:val="21"/>
                      <w:highlight w:val="none"/>
                      <w:lang w:val="en-US" w:eastAsia="zh-CN" w:bidi="ar-SA"/>
                    </w:rPr>
                  </w:pPr>
                </w:p>
              </w:tc>
              <w:tc>
                <w:tcPr>
                  <w:tcW w:w="1314"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48.7</w:t>
                  </w:r>
                </w:p>
              </w:tc>
              <w:tc>
                <w:tcPr>
                  <w:tcW w:w="1303"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45.7</w:t>
                  </w:r>
                </w:p>
              </w:tc>
              <w:tc>
                <w:tcPr>
                  <w:tcW w:w="701" w:type="pc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65</w:t>
                  </w:r>
                </w:p>
              </w:tc>
              <w:tc>
                <w:tcPr>
                  <w:tcW w:w="738" w:type="pc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55</w:t>
                  </w:r>
                </w:p>
              </w:tc>
              <w:tc>
                <w:tcPr>
                  <w:tcW w:w="659" w:type="pct"/>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518"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N3厂界西</w:t>
                  </w:r>
                </w:p>
              </w:tc>
              <w:tc>
                <w:tcPr>
                  <w:tcW w:w="607" w:type="pct"/>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val="0"/>
                      <w:bCs w:val="0"/>
                      <w:color w:val="000000"/>
                      <w:kern w:val="2"/>
                      <w:sz w:val="21"/>
                      <w:szCs w:val="21"/>
                      <w:highlight w:val="none"/>
                      <w:lang w:val="en-US" w:eastAsia="zh-CN" w:bidi="ar-SA"/>
                    </w:rPr>
                  </w:pPr>
                </w:p>
              </w:tc>
              <w:tc>
                <w:tcPr>
                  <w:tcW w:w="1314"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62.6</w:t>
                  </w:r>
                </w:p>
              </w:tc>
              <w:tc>
                <w:tcPr>
                  <w:tcW w:w="1303"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52.7</w:t>
                  </w:r>
                </w:p>
              </w:tc>
              <w:tc>
                <w:tcPr>
                  <w:tcW w:w="701" w:type="pc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65</w:t>
                  </w:r>
                </w:p>
              </w:tc>
              <w:tc>
                <w:tcPr>
                  <w:tcW w:w="738" w:type="pc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55</w:t>
                  </w:r>
                </w:p>
              </w:tc>
              <w:tc>
                <w:tcPr>
                  <w:tcW w:w="659" w:type="pct"/>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518"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N4厂界北</w:t>
                  </w:r>
                </w:p>
              </w:tc>
              <w:tc>
                <w:tcPr>
                  <w:tcW w:w="607" w:type="pct"/>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val="0"/>
                      <w:bCs w:val="0"/>
                      <w:color w:val="000000"/>
                      <w:kern w:val="2"/>
                      <w:sz w:val="21"/>
                      <w:szCs w:val="21"/>
                      <w:highlight w:val="none"/>
                      <w:lang w:val="en-US" w:eastAsia="zh-CN" w:bidi="ar-SA"/>
                    </w:rPr>
                  </w:pPr>
                </w:p>
              </w:tc>
              <w:tc>
                <w:tcPr>
                  <w:tcW w:w="1314"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60.4</w:t>
                  </w:r>
                </w:p>
              </w:tc>
              <w:tc>
                <w:tcPr>
                  <w:tcW w:w="1303"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52.8</w:t>
                  </w:r>
                </w:p>
              </w:tc>
              <w:tc>
                <w:tcPr>
                  <w:tcW w:w="701" w:type="pc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65</w:t>
                  </w:r>
                </w:p>
              </w:tc>
              <w:tc>
                <w:tcPr>
                  <w:tcW w:w="738" w:type="pc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55</w:t>
                  </w:r>
                </w:p>
              </w:tc>
              <w:tc>
                <w:tcPr>
                  <w:tcW w:w="659" w:type="pct"/>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518"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N1厂界东</w:t>
                  </w:r>
                </w:p>
              </w:tc>
              <w:tc>
                <w:tcPr>
                  <w:tcW w:w="607" w:type="pct"/>
                  <w:vMerge w:val="restart"/>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11</w:t>
                  </w:r>
                  <w:r>
                    <w:rPr>
                      <w:rFonts w:hint="eastAsia" w:ascii="Times New Roman" w:hAnsi="Times New Roman" w:cs="Times New Roman" w:eastAsiaTheme="minorEastAsia"/>
                      <w:b w:val="0"/>
                      <w:bCs w:val="0"/>
                      <w:color w:val="000000"/>
                      <w:kern w:val="2"/>
                      <w:sz w:val="21"/>
                      <w:szCs w:val="21"/>
                      <w:highlight w:val="none"/>
                      <w:lang w:val="en-US" w:eastAsia="zh-CN" w:bidi="ar-SA"/>
                    </w:rPr>
                    <w:t>月</w:t>
                  </w:r>
                  <w:r>
                    <w:rPr>
                      <w:rFonts w:hint="eastAsia" w:cs="Times New Roman" w:eastAsiaTheme="minorEastAsia"/>
                      <w:b w:val="0"/>
                      <w:bCs w:val="0"/>
                      <w:color w:val="000000"/>
                      <w:kern w:val="2"/>
                      <w:sz w:val="21"/>
                      <w:szCs w:val="21"/>
                      <w:highlight w:val="none"/>
                      <w:lang w:val="en-US" w:eastAsia="zh-CN" w:bidi="ar-SA"/>
                    </w:rPr>
                    <w:t>22</w:t>
                  </w:r>
                  <w:r>
                    <w:rPr>
                      <w:rFonts w:hint="eastAsia" w:ascii="Times New Roman" w:hAnsi="Times New Roman" w:cs="Times New Roman" w:eastAsiaTheme="minorEastAsia"/>
                      <w:b w:val="0"/>
                      <w:bCs w:val="0"/>
                      <w:color w:val="000000"/>
                      <w:kern w:val="2"/>
                      <w:sz w:val="21"/>
                      <w:szCs w:val="21"/>
                      <w:highlight w:val="none"/>
                      <w:lang w:val="en-US" w:eastAsia="zh-CN" w:bidi="ar-SA"/>
                    </w:rPr>
                    <w:t>日</w:t>
                  </w:r>
                </w:p>
              </w:tc>
              <w:tc>
                <w:tcPr>
                  <w:tcW w:w="1314"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54.6</w:t>
                  </w:r>
                </w:p>
              </w:tc>
              <w:tc>
                <w:tcPr>
                  <w:tcW w:w="1303"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48.9</w:t>
                  </w:r>
                </w:p>
              </w:tc>
              <w:tc>
                <w:tcPr>
                  <w:tcW w:w="701" w:type="pc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65</w:t>
                  </w:r>
                </w:p>
              </w:tc>
              <w:tc>
                <w:tcPr>
                  <w:tcW w:w="738" w:type="pc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55</w:t>
                  </w:r>
                </w:p>
              </w:tc>
              <w:tc>
                <w:tcPr>
                  <w:tcW w:w="659" w:type="pct"/>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518"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N2厂界南</w:t>
                  </w:r>
                </w:p>
              </w:tc>
              <w:tc>
                <w:tcPr>
                  <w:tcW w:w="607" w:type="pct"/>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val="0"/>
                      <w:bCs w:val="0"/>
                      <w:color w:val="000000"/>
                      <w:kern w:val="2"/>
                      <w:sz w:val="21"/>
                      <w:szCs w:val="21"/>
                      <w:highlight w:val="none"/>
                      <w:lang w:val="en-US" w:eastAsia="zh-CN" w:bidi="ar-SA"/>
                    </w:rPr>
                  </w:pPr>
                </w:p>
              </w:tc>
              <w:tc>
                <w:tcPr>
                  <w:tcW w:w="1314"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48.3</w:t>
                  </w:r>
                </w:p>
              </w:tc>
              <w:tc>
                <w:tcPr>
                  <w:tcW w:w="1303"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46.2</w:t>
                  </w:r>
                </w:p>
              </w:tc>
              <w:tc>
                <w:tcPr>
                  <w:tcW w:w="701" w:type="pc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65</w:t>
                  </w:r>
                </w:p>
              </w:tc>
              <w:tc>
                <w:tcPr>
                  <w:tcW w:w="738" w:type="pc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55</w:t>
                  </w:r>
                </w:p>
              </w:tc>
              <w:tc>
                <w:tcPr>
                  <w:tcW w:w="659" w:type="pct"/>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518"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N3厂界西</w:t>
                  </w:r>
                </w:p>
              </w:tc>
              <w:tc>
                <w:tcPr>
                  <w:tcW w:w="607" w:type="pct"/>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val="0"/>
                      <w:bCs w:val="0"/>
                      <w:color w:val="000000"/>
                      <w:kern w:val="2"/>
                      <w:sz w:val="21"/>
                      <w:szCs w:val="21"/>
                      <w:highlight w:val="none"/>
                      <w:lang w:val="en-US" w:eastAsia="zh-CN" w:bidi="ar-SA"/>
                    </w:rPr>
                  </w:pPr>
                </w:p>
              </w:tc>
              <w:tc>
                <w:tcPr>
                  <w:tcW w:w="1314"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63.2</w:t>
                  </w:r>
                </w:p>
              </w:tc>
              <w:tc>
                <w:tcPr>
                  <w:tcW w:w="1303"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53.6</w:t>
                  </w:r>
                </w:p>
              </w:tc>
              <w:tc>
                <w:tcPr>
                  <w:tcW w:w="701" w:type="pc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65</w:t>
                  </w:r>
                </w:p>
              </w:tc>
              <w:tc>
                <w:tcPr>
                  <w:tcW w:w="738" w:type="pc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55</w:t>
                  </w:r>
                </w:p>
              </w:tc>
              <w:tc>
                <w:tcPr>
                  <w:tcW w:w="659" w:type="pct"/>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达标</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84" w:hRule="atLeast"/>
                <w:jc w:val="center"/>
              </w:trPr>
              <w:tc>
                <w:tcPr>
                  <w:tcW w:w="1518"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N4厂界北</w:t>
                  </w:r>
                </w:p>
              </w:tc>
              <w:tc>
                <w:tcPr>
                  <w:tcW w:w="607" w:type="pct"/>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val="0"/>
                      <w:bCs w:val="0"/>
                      <w:color w:val="000000"/>
                      <w:kern w:val="2"/>
                      <w:sz w:val="21"/>
                      <w:szCs w:val="21"/>
                      <w:highlight w:val="none"/>
                      <w:lang w:val="en-US" w:eastAsia="zh-CN" w:bidi="ar-SA"/>
                    </w:rPr>
                  </w:pPr>
                </w:p>
              </w:tc>
              <w:tc>
                <w:tcPr>
                  <w:tcW w:w="1314"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61.0</w:t>
                  </w:r>
                </w:p>
              </w:tc>
              <w:tc>
                <w:tcPr>
                  <w:tcW w:w="1303"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 w:val="0"/>
                      <w:bCs w:val="0"/>
                      <w:color w:val="000000"/>
                      <w:kern w:val="2"/>
                      <w:sz w:val="21"/>
                      <w:szCs w:val="21"/>
                      <w:highlight w:val="none"/>
                      <w:lang w:val="en-US" w:eastAsia="zh-CN" w:bidi="ar-SA"/>
                    </w:rPr>
                  </w:pPr>
                  <w:r>
                    <w:rPr>
                      <w:rFonts w:hint="eastAsia" w:eastAsia="宋体" w:cs="Times New Roman"/>
                      <w:color w:val="auto"/>
                      <w:sz w:val="21"/>
                      <w:szCs w:val="21"/>
                      <w:vertAlign w:val="baseline"/>
                      <w:lang w:val="en-US" w:eastAsia="zh-CN"/>
                    </w:rPr>
                    <w:t>51.7</w:t>
                  </w:r>
                </w:p>
              </w:tc>
              <w:tc>
                <w:tcPr>
                  <w:tcW w:w="701" w:type="pc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65</w:t>
                  </w:r>
                </w:p>
              </w:tc>
              <w:tc>
                <w:tcPr>
                  <w:tcW w:w="738" w:type="pct"/>
                  <w:tcBorders>
                    <w:tl2br w:val="nil"/>
                    <w:tr2bl w:val="nil"/>
                  </w:tcBorders>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55</w:t>
                  </w:r>
                </w:p>
              </w:tc>
              <w:tc>
                <w:tcPr>
                  <w:tcW w:w="659" w:type="pct"/>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val="0"/>
                      <w:bCs w:val="0"/>
                      <w:color w:val="000000"/>
                      <w:kern w:val="2"/>
                      <w:sz w:val="21"/>
                      <w:szCs w:val="21"/>
                      <w:highlight w:val="none"/>
                      <w:lang w:val="en-US" w:eastAsia="zh-CN" w:bidi="ar-SA"/>
                    </w:rPr>
                  </w:pPr>
                  <w:r>
                    <w:rPr>
                      <w:rFonts w:hint="eastAsia" w:cs="Times New Roman" w:eastAsiaTheme="minorEastAsia"/>
                      <w:b w:val="0"/>
                      <w:bCs w:val="0"/>
                      <w:color w:val="000000"/>
                      <w:kern w:val="2"/>
                      <w:sz w:val="21"/>
                      <w:szCs w:val="21"/>
                      <w:highlight w:val="none"/>
                      <w:lang w:val="en-US" w:eastAsia="zh-CN" w:bidi="ar-SA"/>
                    </w:rPr>
                    <w:t>达标</w:t>
                  </w:r>
                </w:p>
              </w:tc>
            </w:tr>
          </w:tbl>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cs="Times New Roman"/>
                <w:b/>
                <w:bCs/>
                <w:color w:val="auto"/>
                <w:sz w:val="24"/>
                <w:highlight w:val="none"/>
                <w:lang w:val="en-US" w:eastAsia="zh-CN"/>
              </w:rPr>
            </w:pPr>
            <w:r>
              <w:rPr>
                <w:rFonts w:hint="default" w:ascii="Times New Roman" w:hAnsi="Times New Roman" w:cs="Times New Roman"/>
                <w:color w:val="auto"/>
                <w:sz w:val="24"/>
                <w:highlight w:val="none"/>
                <w:lang w:val="en-US" w:eastAsia="zh-CN"/>
              </w:rPr>
              <w:t>厂界噪声值为：</w:t>
            </w:r>
            <w:r>
              <w:rPr>
                <w:rFonts w:hint="eastAsia" w:ascii="Times New Roman" w:hAnsi="Times New Roman" w:cs="Times New Roman"/>
                <w:color w:val="auto"/>
                <w:sz w:val="24"/>
                <w:highlight w:val="none"/>
                <w:lang w:val="en-US" w:eastAsia="zh-CN"/>
              </w:rPr>
              <w:t>昼间最大值为：</w:t>
            </w:r>
            <w:r>
              <w:rPr>
                <w:rFonts w:hint="eastAsia" w:cs="Times New Roman"/>
                <w:color w:val="auto"/>
                <w:sz w:val="24"/>
                <w:highlight w:val="none"/>
                <w:lang w:val="en-US" w:eastAsia="zh-CN"/>
              </w:rPr>
              <w:t>63.2</w:t>
            </w:r>
            <w:r>
              <w:rPr>
                <w:rFonts w:hint="default" w:ascii="Times New Roman" w:hAnsi="Times New Roman" w:cs="Times New Roman"/>
                <w:color w:val="auto"/>
                <w:sz w:val="24"/>
                <w:highlight w:val="none"/>
                <w:lang w:val="en-US" w:eastAsia="zh-CN"/>
              </w:rPr>
              <w:t>dB（A）</w:t>
            </w:r>
            <w:r>
              <w:rPr>
                <w:rFonts w:hint="eastAsia" w:ascii="Times New Roman" w:hAnsi="Times New Roman" w:cs="Times New Roman"/>
                <w:color w:val="auto"/>
                <w:sz w:val="24"/>
                <w:highlight w:val="none"/>
                <w:lang w:val="en-US" w:eastAsia="zh-CN"/>
              </w:rPr>
              <w:t>；夜间最大值为</w:t>
            </w:r>
            <w:r>
              <w:rPr>
                <w:rFonts w:hint="eastAsia" w:cs="Times New Roman"/>
                <w:color w:val="auto"/>
                <w:sz w:val="24"/>
                <w:highlight w:val="none"/>
                <w:lang w:val="en-US" w:eastAsia="zh-CN"/>
              </w:rPr>
              <w:t>53.6</w:t>
            </w:r>
            <w:r>
              <w:rPr>
                <w:rFonts w:hint="default" w:ascii="Times New Roman" w:hAnsi="Times New Roman" w:cs="Times New Roman"/>
                <w:color w:val="auto"/>
                <w:sz w:val="24"/>
                <w:highlight w:val="none"/>
                <w:lang w:val="en-US" w:eastAsia="zh-CN"/>
              </w:rPr>
              <w:t>dB（A）</w:t>
            </w:r>
            <w:r>
              <w:rPr>
                <w:rFonts w:hint="eastAsia" w:ascii="Times New Roman" w:hAnsi="Times New Roman" w:cs="Times New Roman"/>
                <w:color w:val="auto"/>
                <w:sz w:val="24"/>
                <w:highlight w:val="none"/>
                <w:lang w:val="en-US" w:eastAsia="zh-CN"/>
              </w:rPr>
              <w:t>，均能满足</w:t>
            </w:r>
            <w:r>
              <w:rPr>
                <w:rFonts w:hint="default" w:ascii="Times New Roman" w:hAnsi="Times New Roman" w:cs="Times New Roman"/>
                <w:color w:val="auto"/>
                <w:sz w:val="24"/>
                <w:highlight w:val="none"/>
                <w:lang w:val="en-US" w:eastAsia="zh-CN"/>
              </w:rPr>
              <w:t>《工业企业厂界环境噪声排放标准》（GB12348－2008）中</w:t>
            </w:r>
            <w:r>
              <w:rPr>
                <w:rFonts w:hint="eastAsia" w:ascii="Times New Roman" w:hAnsi="Times New Roman" w:cs="Times New Roman"/>
                <w:color w:val="auto"/>
                <w:sz w:val="24"/>
                <w:highlight w:val="none"/>
                <w:lang w:val="en-US" w:eastAsia="zh-CN"/>
              </w:rPr>
              <w:t>3</w:t>
            </w:r>
            <w:r>
              <w:rPr>
                <w:rFonts w:hint="default" w:ascii="Times New Roman" w:hAnsi="Times New Roman" w:cs="Times New Roman"/>
                <w:color w:val="auto"/>
                <w:sz w:val="24"/>
                <w:highlight w:val="none"/>
                <w:lang w:val="en-US" w:eastAsia="zh-CN"/>
              </w:rPr>
              <w:t>类标准</w:t>
            </w:r>
            <w:r>
              <w:rPr>
                <w:rFonts w:hint="eastAsia" w:ascii="Times New Roman" w:hAnsi="Times New Roman" w:cs="Times New Roman"/>
                <w:color w:val="auto"/>
                <w:sz w:val="24"/>
                <w:highlight w:val="none"/>
                <w:lang w:val="en-US" w:eastAsia="zh-CN"/>
              </w:rPr>
              <w:t>要求。</w:t>
            </w:r>
          </w:p>
          <w:p>
            <w:pPr>
              <w:keepNext w:val="0"/>
              <w:keepLines w:val="0"/>
              <w:suppressLineNumbers w:val="0"/>
              <w:spacing w:before="0" w:beforeAutospacing="0" w:after="0" w:afterAutospacing="0" w:line="360" w:lineRule="auto"/>
              <w:ind w:left="0" w:right="0" w:firstLine="482" w:firstLineChars="200"/>
              <w:jc w:val="both"/>
              <w:rPr>
                <w:rFonts w:hint="eastAsia" w:ascii="Times New Roman" w:hAnsi="Times New Roman" w:eastAsia="宋体" w:cs="Times New Roman"/>
                <w:b/>
                <w:bCs/>
                <w:color w:val="auto"/>
                <w:sz w:val="24"/>
                <w:highlight w:val="none"/>
                <w:lang w:val="en-US" w:eastAsia="zh-CN"/>
              </w:rPr>
            </w:pPr>
            <w:r>
              <w:rPr>
                <w:rFonts w:hint="eastAsia" w:ascii="Times New Roman" w:hAnsi="Times New Roman" w:eastAsia="宋体" w:cs="Times New Roman"/>
                <w:b/>
                <w:bCs/>
                <w:color w:val="auto"/>
                <w:sz w:val="24"/>
                <w:highlight w:val="none"/>
                <w:lang w:val="en-US" w:eastAsia="zh-CN"/>
              </w:rPr>
              <w:t>四、固体废物</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生活垃圾分类收集后由环卫部门处理，废金属边角料、废包装材料外售给物资回收公司，除尘器收集的粉尘回用于生产中，废油、废油桶、废油漆桶、废活性炭、废切削液暂存于危废库，统一交由有资质单位处理</w:t>
            </w:r>
            <w:r>
              <w:rPr>
                <w:rFonts w:hint="eastAsia" w:cs="Times New Roman"/>
                <w:color w:val="auto"/>
                <w:sz w:val="24"/>
                <w:highlight w:val="none"/>
                <w:lang w:val="en-US" w:eastAsia="zh-CN"/>
              </w:rPr>
              <w:t>。危废合同详见附件</w:t>
            </w:r>
            <w:r>
              <w:rPr>
                <w:rFonts w:hint="eastAsia" w:ascii="Times New Roman" w:hAnsi="Times New Roman" w:eastAsia="宋体" w:cs="Times New Roman"/>
                <w:color w:val="auto"/>
                <w:sz w:val="24"/>
                <w:highlight w:val="none"/>
                <w:lang w:val="en-US" w:eastAsia="zh-CN"/>
              </w:rPr>
              <w:t>。本项目不涉及固（液）体废物监测。</w:t>
            </w:r>
          </w:p>
          <w:p>
            <w:pPr>
              <w:keepNext w:val="0"/>
              <w:keepLines w:val="0"/>
              <w:suppressLineNumbers w:val="0"/>
              <w:spacing w:before="0" w:beforeAutospacing="0" w:after="0" w:afterAutospacing="0" w:line="360" w:lineRule="auto"/>
              <w:ind w:left="0" w:right="0" w:firstLine="482" w:firstLineChars="200"/>
              <w:jc w:val="both"/>
              <w:rPr>
                <w:rFonts w:hint="eastAsia" w:ascii="Times New Roman" w:hAnsi="Times New Roman" w:eastAsia="宋体" w:cs="Times New Roman"/>
                <w:b/>
                <w:bCs/>
                <w:color w:val="auto"/>
                <w:sz w:val="24"/>
                <w:highlight w:val="none"/>
                <w:lang w:val="en-US" w:eastAsia="zh-CN"/>
              </w:rPr>
            </w:pPr>
            <w:r>
              <w:rPr>
                <w:rFonts w:hint="eastAsia" w:ascii="Times New Roman" w:hAnsi="Times New Roman" w:eastAsia="宋体" w:cs="Times New Roman"/>
                <w:b/>
                <w:bCs/>
                <w:color w:val="auto"/>
                <w:sz w:val="24"/>
                <w:highlight w:val="none"/>
                <w:lang w:val="en-US" w:eastAsia="zh-CN"/>
              </w:rPr>
              <w:t>五、污染物排放总量核算</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本项目涉及大气污染物和水污染物总量，排放总量核算表如下表所示，废水总量纳入合肥经开区污水处理厂。</w:t>
            </w:r>
          </w:p>
          <w:p>
            <w:pPr>
              <w:pStyle w:val="14"/>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360" w:lineRule="auto"/>
              <w:ind w:left="0" w:right="0" w:firstLine="422"/>
              <w:jc w:val="center"/>
              <w:textAlignment w:val="auto"/>
              <w:rPr>
                <w:rFonts w:hint="default" w:ascii="Times New Roman" w:hAnsi="Times New Roman" w:cs="Times New Roman"/>
                <w:color w:val="auto"/>
                <w:highlight w:val="none"/>
              </w:rPr>
            </w:pPr>
            <w:r>
              <w:rPr>
                <w:rFonts w:hint="default" w:ascii="Times New Roman" w:hAnsi="Times New Roman" w:cs="Times New Roman"/>
                <w:b/>
                <w:bCs/>
                <w:color w:val="auto"/>
                <w:sz w:val="21"/>
                <w:szCs w:val="21"/>
                <w:highlight w:val="none"/>
              </w:rPr>
              <w:t>表</w:t>
            </w:r>
            <w:r>
              <w:rPr>
                <w:rFonts w:hint="eastAsia" w:ascii="Times New Roman" w:hAnsi="Times New Roman" w:cs="Times New Roman"/>
                <w:b/>
                <w:bCs/>
                <w:color w:val="auto"/>
                <w:sz w:val="21"/>
                <w:szCs w:val="21"/>
                <w:highlight w:val="none"/>
                <w:lang w:val="en-US" w:eastAsia="zh-CN"/>
              </w:rPr>
              <w:t xml:space="preserve">7-8  </w:t>
            </w:r>
            <w:r>
              <w:rPr>
                <w:rFonts w:hint="eastAsia" w:ascii="Times New Roman" w:hAnsi="Times New Roman" w:cs="Times New Roman"/>
                <w:b/>
                <w:bCs/>
                <w:color w:val="auto"/>
                <w:sz w:val="21"/>
                <w:szCs w:val="21"/>
                <w:highlight w:val="none"/>
              </w:rPr>
              <w:t>废水</w:t>
            </w:r>
            <w:r>
              <w:rPr>
                <w:rFonts w:hint="default" w:ascii="Times New Roman" w:hAnsi="Times New Roman" w:cs="Times New Roman"/>
                <w:b/>
                <w:bCs/>
                <w:color w:val="auto"/>
                <w:sz w:val="21"/>
                <w:szCs w:val="21"/>
                <w:highlight w:val="none"/>
              </w:rPr>
              <w:t>污染物接管总量核算表</w:t>
            </w:r>
          </w:p>
          <w:tbl>
            <w:tblPr>
              <w:tblStyle w:val="23"/>
              <w:tblW w:w="4995" w:type="pct"/>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01"/>
              <w:gridCol w:w="1503"/>
              <w:gridCol w:w="1503"/>
              <w:gridCol w:w="1503"/>
              <w:gridCol w:w="1503"/>
              <w:gridCol w:w="1503"/>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832" w:type="pc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b/>
                      <w:bCs/>
                      <w:color w:val="auto"/>
                      <w:sz w:val="21"/>
                      <w:szCs w:val="21"/>
                      <w:highlight w:val="none"/>
                    </w:rPr>
                  </w:pPr>
                  <w:r>
                    <w:rPr>
                      <w:rFonts w:hint="default" w:ascii="Times New Roman" w:hAnsi="Times New Roman" w:cs="Times New Roman"/>
                      <w:b/>
                      <w:bCs/>
                      <w:color w:val="auto"/>
                      <w:sz w:val="21"/>
                      <w:szCs w:val="21"/>
                      <w:highlight w:val="none"/>
                    </w:rPr>
                    <w:t>监测点</w:t>
                  </w:r>
                </w:p>
              </w:tc>
              <w:tc>
                <w:tcPr>
                  <w:tcW w:w="833" w:type="pc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b/>
                      <w:bCs/>
                      <w:color w:val="auto"/>
                      <w:sz w:val="21"/>
                      <w:szCs w:val="21"/>
                      <w:highlight w:val="none"/>
                    </w:rPr>
                  </w:pPr>
                  <w:r>
                    <w:rPr>
                      <w:rFonts w:hint="default" w:ascii="Times New Roman" w:hAnsi="Times New Roman" w:cs="Times New Roman"/>
                      <w:b/>
                      <w:bCs/>
                      <w:color w:val="auto"/>
                      <w:sz w:val="21"/>
                      <w:szCs w:val="21"/>
                      <w:highlight w:val="none"/>
                    </w:rPr>
                    <w:t>污染物</w:t>
                  </w:r>
                </w:p>
              </w:tc>
              <w:tc>
                <w:tcPr>
                  <w:tcW w:w="833" w:type="pc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b/>
                      <w:bCs/>
                      <w:color w:val="auto"/>
                      <w:sz w:val="21"/>
                      <w:szCs w:val="21"/>
                      <w:highlight w:val="none"/>
                    </w:rPr>
                  </w:pPr>
                  <w:r>
                    <w:rPr>
                      <w:rFonts w:hint="default" w:ascii="Times New Roman" w:hAnsi="Times New Roman" w:cs="Times New Roman"/>
                      <w:b/>
                      <w:bCs/>
                      <w:color w:val="auto"/>
                      <w:sz w:val="21"/>
                      <w:szCs w:val="21"/>
                      <w:highlight w:val="none"/>
                    </w:rPr>
                    <w:t>日均排放浓度（mg/L）</w:t>
                  </w:r>
                </w:p>
              </w:tc>
              <w:tc>
                <w:tcPr>
                  <w:tcW w:w="833" w:type="pc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b/>
                      <w:bCs/>
                      <w:color w:val="auto"/>
                      <w:sz w:val="21"/>
                      <w:szCs w:val="21"/>
                      <w:highlight w:val="none"/>
                    </w:rPr>
                  </w:pPr>
                  <w:r>
                    <w:rPr>
                      <w:rFonts w:hint="default" w:ascii="Times New Roman" w:hAnsi="Times New Roman" w:cs="Times New Roman"/>
                      <w:b/>
                      <w:bCs/>
                      <w:color w:val="auto"/>
                      <w:sz w:val="21"/>
                      <w:szCs w:val="21"/>
                      <w:highlight w:val="none"/>
                    </w:rPr>
                    <w:t>年废水量（t）</w:t>
                  </w:r>
                </w:p>
              </w:tc>
              <w:tc>
                <w:tcPr>
                  <w:tcW w:w="833" w:type="pc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b/>
                      <w:bCs/>
                      <w:color w:val="auto"/>
                      <w:sz w:val="21"/>
                      <w:szCs w:val="21"/>
                      <w:highlight w:val="none"/>
                    </w:rPr>
                  </w:pPr>
                  <w:r>
                    <w:rPr>
                      <w:rFonts w:hint="default" w:ascii="Times New Roman" w:hAnsi="Times New Roman" w:cs="Times New Roman"/>
                      <w:b/>
                      <w:bCs/>
                      <w:color w:val="auto"/>
                      <w:sz w:val="21"/>
                      <w:szCs w:val="21"/>
                      <w:highlight w:val="none"/>
                    </w:rPr>
                    <w:t>排放总量(t/a)</w:t>
                  </w:r>
                </w:p>
              </w:tc>
              <w:tc>
                <w:tcPr>
                  <w:tcW w:w="833" w:type="pc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b/>
                      <w:bCs/>
                      <w:color w:val="auto"/>
                      <w:sz w:val="21"/>
                      <w:szCs w:val="21"/>
                      <w:highlight w:val="none"/>
                    </w:rPr>
                  </w:pPr>
                  <w:r>
                    <w:rPr>
                      <w:rFonts w:hint="default" w:ascii="Times New Roman" w:hAnsi="Times New Roman" w:cs="Times New Roman"/>
                      <w:b/>
                      <w:bCs/>
                      <w:color w:val="auto"/>
                      <w:sz w:val="21"/>
                      <w:szCs w:val="21"/>
                      <w:highlight w:val="none"/>
                    </w:rPr>
                    <w:t>总量控制指标(t/a)</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832" w:type="pct"/>
                  <w:vMerge w:val="restar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废水总排口</w:t>
                  </w:r>
                </w:p>
              </w:tc>
              <w:tc>
                <w:tcPr>
                  <w:tcW w:w="833" w:type="pc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COD</w:t>
                  </w:r>
                </w:p>
              </w:tc>
              <w:tc>
                <w:tcPr>
                  <w:tcW w:w="833" w:type="pc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val="en-US" w:eastAsia="zh-CN"/>
                    </w:rPr>
                    <w:t>84</w:t>
                  </w:r>
                  <w:r>
                    <w:rPr>
                      <w:rFonts w:hint="default" w:ascii="Times New Roman" w:hAnsi="Times New Roman" w:cs="Times New Roman"/>
                      <w:color w:val="auto"/>
                      <w:sz w:val="21"/>
                      <w:szCs w:val="21"/>
                      <w:highlight w:val="none"/>
                    </w:rPr>
                    <w:t>mg/L</w:t>
                  </w:r>
                </w:p>
              </w:tc>
              <w:tc>
                <w:tcPr>
                  <w:tcW w:w="833" w:type="pct"/>
                  <w:vMerge w:val="restar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3201</w:t>
                  </w:r>
                </w:p>
              </w:tc>
              <w:tc>
                <w:tcPr>
                  <w:tcW w:w="833" w:type="pc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0.269</w:t>
                  </w:r>
                </w:p>
              </w:tc>
              <w:tc>
                <w:tcPr>
                  <w:tcW w:w="833" w:type="pc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2" w:type="pct"/>
                  <w:vMerge w:val="continue"/>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p>
              </w:tc>
              <w:tc>
                <w:tcPr>
                  <w:tcW w:w="833" w:type="pc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氨氮</w:t>
                  </w:r>
                </w:p>
              </w:tc>
              <w:tc>
                <w:tcPr>
                  <w:tcW w:w="833" w:type="pc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r>
                    <w:rPr>
                      <w:rFonts w:hint="eastAsia" w:ascii="Times New Roman" w:hAnsi="Times New Roman" w:cs="Times New Roman" w:eastAsiaTheme="minorEastAsia"/>
                      <w:color w:val="auto"/>
                      <w:kern w:val="2"/>
                      <w:sz w:val="21"/>
                      <w:szCs w:val="21"/>
                      <w:highlight w:val="none"/>
                      <w:lang w:val="en-US" w:eastAsia="zh-CN" w:bidi="ar-SA"/>
                    </w:rPr>
                    <w:t>10.7</w:t>
                  </w:r>
                  <w:r>
                    <w:rPr>
                      <w:rFonts w:hint="default" w:ascii="Times New Roman" w:hAnsi="Times New Roman" w:cs="Times New Roman"/>
                      <w:color w:val="auto"/>
                      <w:sz w:val="21"/>
                      <w:szCs w:val="21"/>
                      <w:highlight w:val="none"/>
                    </w:rPr>
                    <w:t>mg/L</w:t>
                  </w:r>
                </w:p>
              </w:tc>
              <w:tc>
                <w:tcPr>
                  <w:tcW w:w="833" w:type="pct"/>
                  <w:vMerge w:val="continue"/>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p>
              </w:tc>
              <w:tc>
                <w:tcPr>
                  <w:tcW w:w="833" w:type="pc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0.034</w:t>
                  </w:r>
                </w:p>
              </w:tc>
              <w:tc>
                <w:tcPr>
                  <w:tcW w:w="833" w:type="pc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r>
          </w:tbl>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textAlignment w:val="auto"/>
              <w:rPr>
                <w:rFonts w:hint="default" w:cs="Times New Roman"/>
                <w:b/>
                <w:bCs/>
                <w:color w:val="auto"/>
                <w:sz w:val="21"/>
                <w:szCs w:val="21"/>
                <w:highlight w:val="none"/>
              </w:rPr>
            </w:pPr>
            <w:r>
              <w:rPr>
                <w:rFonts w:hint="default" w:cs="Times New Roman"/>
                <w:b/>
                <w:bCs/>
                <w:color w:val="auto"/>
                <w:sz w:val="21"/>
                <w:szCs w:val="21"/>
                <w:highlight w:val="none"/>
              </w:rPr>
              <w:t>备注：本表数据为监测单位提供。</w:t>
            </w:r>
          </w:p>
          <w:p>
            <w:pPr>
              <w:pStyle w:val="14"/>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right="0" w:firstLine="420"/>
              <w:jc w:val="center"/>
              <w:textAlignment w:val="auto"/>
              <w:rPr>
                <w:rFonts w:hint="default" w:ascii="Times New Roman" w:hAnsi="Times New Roman" w:cs="Times New Roman"/>
                <w:color w:val="auto"/>
                <w:highlight w:val="none"/>
              </w:rPr>
            </w:pPr>
            <w:r>
              <w:rPr>
                <w:rFonts w:hint="default" w:ascii="Times New Roman" w:hAnsi="Times New Roman" w:cs="Times New Roman"/>
                <w:b/>
                <w:bCs/>
                <w:color w:val="auto"/>
                <w:sz w:val="21"/>
                <w:szCs w:val="21"/>
                <w:highlight w:val="none"/>
              </w:rPr>
              <w:t>表</w:t>
            </w:r>
            <w:r>
              <w:rPr>
                <w:rFonts w:hint="eastAsia" w:ascii="Times New Roman" w:hAnsi="Times New Roman" w:cs="Times New Roman"/>
                <w:b/>
                <w:bCs/>
                <w:color w:val="auto"/>
                <w:sz w:val="21"/>
                <w:szCs w:val="21"/>
                <w:highlight w:val="none"/>
                <w:lang w:val="en-US" w:eastAsia="zh-CN"/>
              </w:rPr>
              <w:t xml:space="preserve">7-9 </w:t>
            </w:r>
            <w:r>
              <w:rPr>
                <w:rFonts w:hint="eastAsia" w:ascii="Times New Roman" w:hAnsi="Times New Roman" w:cs="Times New Roman"/>
                <w:b/>
                <w:bCs/>
                <w:color w:val="auto"/>
                <w:sz w:val="21"/>
                <w:szCs w:val="21"/>
                <w:highlight w:val="none"/>
              </w:rPr>
              <w:t>废气</w:t>
            </w:r>
            <w:r>
              <w:rPr>
                <w:rFonts w:hint="default" w:ascii="Times New Roman" w:hAnsi="Times New Roman" w:cs="Times New Roman"/>
                <w:b/>
                <w:bCs/>
                <w:color w:val="auto"/>
                <w:sz w:val="21"/>
                <w:szCs w:val="21"/>
                <w:highlight w:val="none"/>
              </w:rPr>
              <w:t>污染物接管总量核算表</w:t>
            </w:r>
          </w:p>
          <w:tbl>
            <w:tblPr>
              <w:tblStyle w:val="23"/>
              <w:tblW w:w="8937" w:type="dxa"/>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58"/>
              <w:gridCol w:w="1554"/>
              <w:gridCol w:w="1420"/>
              <w:gridCol w:w="1515"/>
              <w:gridCol w:w="1548"/>
              <w:gridCol w:w="1542"/>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28" w:hRule="atLeast"/>
              </w:trPr>
              <w:tc>
                <w:tcPr>
                  <w:tcW w:w="1358"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b/>
                      <w:bCs/>
                      <w:color w:val="auto"/>
                      <w:sz w:val="21"/>
                      <w:szCs w:val="21"/>
                      <w:highlight w:val="none"/>
                    </w:rPr>
                  </w:pPr>
                  <w:r>
                    <w:rPr>
                      <w:rFonts w:hint="default" w:ascii="Times New Roman" w:hAnsi="Times New Roman" w:cs="Times New Roman"/>
                      <w:b/>
                      <w:bCs/>
                      <w:color w:val="auto"/>
                      <w:sz w:val="21"/>
                      <w:szCs w:val="21"/>
                      <w:highlight w:val="none"/>
                    </w:rPr>
                    <w:t>监测点</w:t>
                  </w:r>
                </w:p>
              </w:tc>
              <w:tc>
                <w:tcPr>
                  <w:tcW w:w="1554"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b/>
                      <w:bCs/>
                      <w:color w:val="auto"/>
                      <w:sz w:val="21"/>
                      <w:szCs w:val="21"/>
                      <w:highlight w:val="none"/>
                    </w:rPr>
                  </w:pPr>
                  <w:r>
                    <w:rPr>
                      <w:rFonts w:hint="default" w:ascii="Times New Roman" w:hAnsi="Times New Roman" w:cs="Times New Roman"/>
                      <w:b/>
                      <w:bCs/>
                      <w:color w:val="auto"/>
                      <w:sz w:val="21"/>
                      <w:szCs w:val="21"/>
                      <w:highlight w:val="none"/>
                    </w:rPr>
                    <w:t>污染物</w:t>
                  </w:r>
                </w:p>
              </w:tc>
              <w:tc>
                <w:tcPr>
                  <w:tcW w:w="1420"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b/>
                      <w:bCs/>
                      <w:color w:val="auto"/>
                      <w:sz w:val="21"/>
                      <w:szCs w:val="21"/>
                      <w:highlight w:val="none"/>
                    </w:rPr>
                  </w:pPr>
                  <w:r>
                    <w:rPr>
                      <w:rFonts w:hint="eastAsia" w:ascii="Times New Roman" w:hAnsi="Times New Roman" w:cs="Times New Roman"/>
                      <w:b/>
                      <w:bCs/>
                      <w:color w:val="auto"/>
                      <w:sz w:val="21"/>
                      <w:szCs w:val="21"/>
                      <w:highlight w:val="none"/>
                    </w:rPr>
                    <w:t>实测</w:t>
                  </w:r>
                  <w:r>
                    <w:rPr>
                      <w:rFonts w:hint="default" w:ascii="Times New Roman" w:hAnsi="Times New Roman" w:cs="Times New Roman"/>
                      <w:b/>
                      <w:bCs/>
                      <w:color w:val="auto"/>
                      <w:sz w:val="21"/>
                      <w:szCs w:val="21"/>
                      <w:highlight w:val="none"/>
                    </w:rPr>
                    <w:t>浓度（</w:t>
                  </w:r>
                  <w:r>
                    <w:rPr>
                      <w:rFonts w:hint="default" w:ascii="Times New Roman" w:hAnsi="Times New Roman" w:cs="Times New Roman"/>
                      <w:b/>
                      <w:bCs/>
                      <w:color w:val="auto"/>
                      <w:kern w:val="0"/>
                      <w:sz w:val="21"/>
                      <w:szCs w:val="21"/>
                      <w:highlight w:val="none"/>
                    </w:rPr>
                    <w:t>mg/m</w:t>
                  </w:r>
                  <w:r>
                    <w:rPr>
                      <w:rFonts w:hint="default" w:ascii="Times New Roman" w:hAnsi="Times New Roman" w:cs="Times New Roman"/>
                      <w:b/>
                      <w:bCs/>
                      <w:color w:val="auto"/>
                      <w:kern w:val="0"/>
                      <w:sz w:val="21"/>
                      <w:szCs w:val="21"/>
                      <w:highlight w:val="none"/>
                      <w:vertAlign w:val="superscript"/>
                    </w:rPr>
                    <w:t>3</w:t>
                  </w:r>
                  <w:r>
                    <w:rPr>
                      <w:rFonts w:hint="default" w:ascii="Times New Roman" w:hAnsi="Times New Roman" w:cs="Times New Roman"/>
                      <w:b/>
                      <w:bCs/>
                      <w:color w:val="auto"/>
                      <w:sz w:val="21"/>
                      <w:szCs w:val="21"/>
                      <w:highlight w:val="none"/>
                    </w:rPr>
                    <w:t>）</w:t>
                  </w:r>
                </w:p>
              </w:tc>
              <w:tc>
                <w:tcPr>
                  <w:tcW w:w="1515"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b/>
                      <w:bCs/>
                      <w:color w:val="auto"/>
                      <w:sz w:val="21"/>
                      <w:szCs w:val="21"/>
                      <w:highlight w:val="none"/>
                    </w:rPr>
                  </w:pPr>
                  <w:r>
                    <w:rPr>
                      <w:rFonts w:hint="eastAsia" w:ascii="Times New Roman" w:hAnsi="Times New Roman" w:cs="Times New Roman"/>
                      <w:b/>
                      <w:bCs/>
                      <w:color w:val="auto"/>
                      <w:sz w:val="21"/>
                      <w:szCs w:val="21"/>
                      <w:highlight w:val="none"/>
                    </w:rPr>
                    <w:t>排放速率（</w:t>
                  </w:r>
                  <w:r>
                    <w:rPr>
                      <w:rFonts w:hint="eastAsia" w:cs="Times New Roman"/>
                      <w:b/>
                      <w:bCs/>
                      <w:color w:val="auto"/>
                      <w:kern w:val="0"/>
                      <w:sz w:val="21"/>
                      <w:szCs w:val="21"/>
                      <w:highlight w:val="none"/>
                    </w:rPr>
                    <w:t>kg/h</w:t>
                  </w:r>
                  <w:r>
                    <w:rPr>
                      <w:rFonts w:hint="eastAsia" w:ascii="Times New Roman" w:hAnsi="Times New Roman" w:cs="Times New Roman"/>
                      <w:b/>
                      <w:bCs/>
                      <w:color w:val="auto"/>
                      <w:sz w:val="21"/>
                      <w:szCs w:val="21"/>
                      <w:highlight w:val="none"/>
                    </w:rPr>
                    <w:t>）</w:t>
                  </w:r>
                </w:p>
              </w:tc>
              <w:tc>
                <w:tcPr>
                  <w:tcW w:w="1548"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b/>
                      <w:bCs/>
                      <w:color w:val="auto"/>
                      <w:sz w:val="21"/>
                      <w:szCs w:val="21"/>
                      <w:highlight w:val="none"/>
                    </w:rPr>
                  </w:pPr>
                  <w:r>
                    <w:rPr>
                      <w:rFonts w:hint="eastAsia" w:ascii="Times New Roman" w:hAnsi="Times New Roman" w:cs="Times New Roman"/>
                      <w:b/>
                      <w:bCs/>
                      <w:color w:val="auto"/>
                      <w:sz w:val="21"/>
                      <w:szCs w:val="21"/>
                      <w:highlight w:val="none"/>
                    </w:rPr>
                    <w:t>年</w:t>
                  </w:r>
                  <w:r>
                    <w:rPr>
                      <w:rFonts w:hint="default" w:ascii="Times New Roman" w:hAnsi="Times New Roman" w:cs="Times New Roman"/>
                      <w:b/>
                      <w:bCs/>
                      <w:color w:val="auto"/>
                      <w:sz w:val="21"/>
                      <w:szCs w:val="21"/>
                      <w:highlight w:val="none"/>
                    </w:rPr>
                    <w:t>排放总量(t/a)</w:t>
                  </w:r>
                </w:p>
              </w:tc>
              <w:tc>
                <w:tcPr>
                  <w:tcW w:w="1542"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b/>
                      <w:bCs/>
                      <w:color w:val="auto"/>
                      <w:sz w:val="21"/>
                      <w:szCs w:val="21"/>
                      <w:highlight w:val="none"/>
                    </w:rPr>
                  </w:pPr>
                  <w:r>
                    <w:rPr>
                      <w:rFonts w:hint="eastAsia" w:ascii="Times New Roman" w:hAnsi="Times New Roman" w:cs="Times New Roman"/>
                      <w:b/>
                      <w:bCs/>
                      <w:color w:val="auto"/>
                      <w:sz w:val="21"/>
                      <w:szCs w:val="21"/>
                      <w:highlight w:val="none"/>
                      <w:lang w:val="en-US" w:eastAsia="zh-CN"/>
                    </w:rPr>
                    <w:t>环评核算</w:t>
                  </w:r>
                  <w:r>
                    <w:rPr>
                      <w:rFonts w:hint="default" w:ascii="Times New Roman" w:hAnsi="Times New Roman" w:cs="Times New Roman"/>
                      <w:b/>
                      <w:bCs/>
                      <w:color w:val="auto"/>
                      <w:sz w:val="21"/>
                      <w:szCs w:val="21"/>
                      <w:highlight w:val="none"/>
                    </w:rPr>
                    <w:t>排放量(t/a)</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9" w:hRule="atLeast"/>
              </w:trPr>
              <w:tc>
                <w:tcPr>
                  <w:tcW w:w="1358" w:type="dxa"/>
                  <w:vMerge w:val="restar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DA001</w:t>
                  </w:r>
                  <w:r>
                    <w:rPr>
                      <w:rFonts w:hint="eastAsia" w:ascii="Times New Roman" w:hAnsi="Times New Roman" w:cs="Times New Roman"/>
                      <w:color w:val="auto"/>
                      <w:sz w:val="21"/>
                      <w:szCs w:val="21"/>
                      <w:highlight w:val="none"/>
                      <w:lang w:val="en-US" w:eastAsia="zh-CN"/>
                    </w:rPr>
                    <w:t>排气筒出口</w:t>
                  </w:r>
                </w:p>
              </w:tc>
              <w:tc>
                <w:tcPr>
                  <w:tcW w:w="1554"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颗粒物</w:t>
                  </w:r>
                </w:p>
              </w:tc>
              <w:tc>
                <w:tcPr>
                  <w:tcW w:w="1420"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1.25</w:t>
                  </w:r>
                </w:p>
              </w:tc>
              <w:tc>
                <w:tcPr>
                  <w:tcW w:w="1515"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0.005</w:t>
                  </w:r>
                </w:p>
              </w:tc>
              <w:tc>
                <w:tcPr>
                  <w:tcW w:w="1548"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0.0005</w:t>
                  </w:r>
                </w:p>
              </w:tc>
              <w:tc>
                <w:tcPr>
                  <w:tcW w:w="1542"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9" w:hRule="atLeast"/>
              </w:trPr>
              <w:tc>
                <w:tcPr>
                  <w:tcW w:w="1358" w:type="dxa"/>
                  <w:vMerge w:val="continue"/>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sz w:val="21"/>
                      <w:szCs w:val="21"/>
                      <w:highlight w:val="none"/>
                      <w:lang w:val="en-US" w:eastAsia="zh-CN"/>
                    </w:rPr>
                  </w:pPr>
                </w:p>
              </w:tc>
              <w:tc>
                <w:tcPr>
                  <w:tcW w:w="1554"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eastAsia" w:ascii="Times New Roman" w:hAnsi="Times New Roman" w:cs="Times New Roman"/>
                      <w:color w:val="auto"/>
                      <w:sz w:val="21"/>
                      <w:szCs w:val="21"/>
                      <w:highlight w:val="none"/>
                      <w:lang w:val="en-US" w:eastAsia="zh-CN"/>
                    </w:rPr>
                  </w:pPr>
                  <w:r>
                    <w:rPr>
                      <w:rFonts w:hint="eastAsia" w:eastAsia="宋体" w:cs="Times New Roman"/>
                      <w:color w:val="auto"/>
                      <w:sz w:val="21"/>
                      <w:szCs w:val="21"/>
                      <w:lang w:val="en-US" w:eastAsia="zh-CN"/>
                    </w:rPr>
                    <w:t>氮氧化物</w:t>
                  </w:r>
                </w:p>
              </w:tc>
              <w:tc>
                <w:tcPr>
                  <w:tcW w:w="1420"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13</w:t>
                  </w:r>
                </w:p>
              </w:tc>
              <w:tc>
                <w:tcPr>
                  <w:tcW w:w="1515"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0.051</w:t>
                  </w:r>
                </w:p>
              </w:tc>
              <w:tc>
                <w:tcPr>
                  <w:tcW w:w="1548"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0.0051</w:t>
                  </w:r>
                </w:p>
              </w:tc>
              <w:tc>
                <w:tcPr>
                  <w:tcW w:w="1542"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9" w:hRule="atLeast"/>
              </w:trPr>
              <w:tc>
                <w:tcPr>
                  <w:tcW w:w="1358" w:type="dxa"/>
                  <w:vMerge w:val="continue"/>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sz w:val="21"/>
                      <w:szCs w:val="21"/>
                      <w:highlight w:val="none"/>
                      <w:lang w:val="en-US" w:eastAsia="zh-CN"/>
                    </w:rPr>
                  </w:pPr>
                </w:p>
              </w:tc>
              <w:tc>
                <w:tcPr>
                  <w:tcW w:w="1554"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eastAsia" w:eastAsia="宋体" w:cs="Times New Roman"/>
                      <w:color w:val="auto"/>
                      <w:sz w:val="21"/>
                      <w:szCs w:val="21"/>
                      <w:lang w:val="en-US" w:eastAsia="zh-CN"/>
                    </w:rPr>
                  </w:pPr>
                  <w:r>
                    <w:rPr>
                      <w:rFonts w:hint="eastAsia" w:eastAsia="宋体" w:cs="Times New Roman"/>
                      <w:color w:val="auto"/>
                      <w:sz w:val="21"/>
                      <w:szCs w:val="21"/>
                      <w:lang w:val="en-US" w:eastAsia="zh-CN"/>
                    </w:rPr>
                    <w:t>二氧化硫</w:t>
                  </w:r>
                </w:p>
              </w:tc>
              <w:tc>
                <w:tcPr>
                  <w:tcW w:w="1420"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515"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&lt;0.012</w:t>
                  </w:r>
                </w:p>
              </w:tc>
              <w:tc>
                <w:tcPr>
                  <w:tcW w:w="1548"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542"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9" w:hRule="atLeast"/>
              </w:trPr>
              <w:tc>
                <w:tcPr>
                  <w:tcW w:w="1358" w:type="dxa"/>
                  <w:vMerge w:val="continue"/>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sz w:val="21"/>
                      <w:szCs w:val="21"/>
                      <w:highlight w:val="none"/>
                      <w:lang w:val="en-US" w:eastAsia="zh-CN"/>
                    </w:rPr>
                  </w:pPr>
                </w:p>
              </w:tc>
              <w:tc>
                <w:tcPr>
                  <w:tcW w:w="1554"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eastAsia="宋体" w:cs="Times New Roman"/>
                      <w:color w:val="auto"/>
                      <w:sz w:val="21"/>
                      <w:szCs w:val="21"/>
                      <w:lang w:val="en-US" w:eastAsia="zh-CN"/>
                    </w:rPr>
                  </w:pPr>
                  <w:r>
                    <w:rPr>
                      <w:rFonts w:hint="eastAsia" w:eastAsia="宋体" w:cs="Times New Roman"/>
                      <w:color w:val="auto"/>
                      <w:sz w:val="21"/>
                      <w:szCs w:val="21"/>
                      <w:lang w:val="en-US" w:eastAsia="zh-CN" w:bidi="ar"/>
                    </w:rPr>
                    <w:t>非甲烷总</w:t>
                  </w:r>
                  <w:r>
                    <w:rPr>
                      <w:rFonts w:hint="eastAsia" w:cs="Times New Roman"/>
                      <w:color w:val="auto"/>
                      <w:sz w:val="21"/>
                      <w:szCs w:val="21"/>
                      <w:lang w:val="en-US" w:eastAsia="zh-CN" w:bidi="ar"/>
                    </w:rPr>
                    <w:t>烃</w:t>
                  </w:r>
                </w:p>
              </w:tc>
              <w:tc>
                <w:tcPr>
                  <w:tcW w:w="1420"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3.76</w:t>
                  </w:r>
                </w:p>
              </w:tc>
              <w:tc>
                <w:tcPr>
                  <w:tcW w:w="1515"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0.015</w:t>
                  </w:r>
                </w:p>
              </w:tc>
              <w:tc>
                <w:tcPr>
                  <w:tcW w:w="1548"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0.0015</w:t>
                  </w:r>
                </w:p>
              </w:tc>
              <w:tc>
                <w:tcPr>
                  <w:tcW w:w="1542"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9" w:hRule="atLeast"/>
              </w:trPr>
              <w:tc>
                <w:tcPr>
                  <w:tcW w:w="1358" w:type="dxa"/>
                  <w:vMerge w:val="restar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DA00</w:t>
                  </w:r>
                  <w:r>
                    <w:rPr>
                      <w:rFonts w:hint="eastAsia" w:ascii="Times New Roman" w:hAnsi="Times New Roman" w:cs="Times New Roman" w:eastAsiaTheme="minorEastAsia"/>
                      <w:color w:val="auto"/>
                      <w:sz w:val="21"/>
                      <w:szCs w:val="21"/>
                      <w:highlight w:val="none"/>
                      <w:lang w:val="en-US" w:eastAsia="zh-CN"/>
                    </w:rPr>
                    <w:t>2</w:t>
                  </w:r>
                  <w:r>
                    <w:rPr>
                      <w:rFonts w:hint="eastAsia" w:ascii="Times New Roman" w:hAnsi="Times New Roman" w:cs="Times New Roman"/>
                      <w:color w:val="auto"/>
                      <w:sz w:val="21"/>
                      <w:szCs w:val="21"/>
                      <w:highlight w:val="none"/>
                      <w:lang w:val="en-US" w:eastAsia="zh-CN"/>
                    </w:rPr>
                    <w:t>排气筒出口</w:t>
                  </w:r>
                </w:p>
              </w:tc>
              <w:tc>
                <w:tcPr>
                  <w:tcW w:w="1554"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非甲烷总烃</w:t>
                  </w:r>
                </w:p>
              </w:tc>
              <w:tc>
                <w:tcPr>
                  <w:tcW w:w="1420"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3.67</w:t>
                  </w:r>
                </w:p>
              </w:tc>
              <w:tc>
                <w:tcPr>
                  <w:tcW w:w="1515"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0.029</w:t>
                  </w:r>
                </w:p>
              </w:tc>
              <w:tc>
                <w:tcPr>
                  <w:tcW w:w="1548"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0.0087</w:t>
                  </w:r>
                </w:p>
              </w:tc>
              <w:tc>
                <w:tcPr>
                  <w:tcW w:w="1542"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8" w:hRule="atLeast"/>
              </w:trPr>
              <w:tc>
                <w:tcPr>
                  <w:tcW w:w="1358" w:type="dxa"/>
                  <w:vMerge w:val="continue"/>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sz w:val="21"/>
                      <w:szCs w:val="21"/>
                      <w:highlight w:val="none"/>
                      <w:lang w:val="en-US" w:eastAsia="zh-CN"/>
                    </w:rPr>
                  </w:pPr>
                </w:p>
              </w:tc>
              <w:tc>
                <w:tcPr>
                  <w:tcW w:w="1554"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二甲苯</w:t>
                  </w:r>
                </w:p>
              </w:tc>
              <w:tc>
                <w:tcPr>
                  <w:tcW w:w="1420"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4.63</w:t>
                  </w:r>
                </w:p>
              </w:tc>
              <w:tc>
                <w:tcPr>
                  <w:tcW w:w="1515"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0.036</w:t>
                  </w:r>
                </w:p>
              </w:tc>
              <w:tc>
                <w:tcPr>
                  <w:tcW w:w="1548"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0.0108</w:t>
                  </w:r>
                </w:p>
              </w:tc>
              <w:tc>
                <w:tcPr>
                  <w:tcW w:w="1542"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5" w:hRule="atLeast"/>
              </w:trPr>
              <w:tc>
                <w:tcPr>
                  <w:tcW w:w="1358"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DA00</w:t>
                  </w:r>
                  <w:r>
                    <w:rPr>
                      <w:rFonts w:hint="eastAsia" w:ascii="Times New Roman" w:hAnsi="Times New Roman" w:cs="Times New Roman" w:eastAsiaTheme="minorEastAsia"/>
                      <w:color w:val="auto"/>
                      <w:sz w:val="21"/>
                      <w:szCs w:val="21"/>
                      <w:highlight w:val="none"/>
                      <w:lang w:val="en-US" w:eastAsia="zh-CN"/>
                    </w:rPr>
                    <w:t>3</w:t>
                  </w:r>
                  <w:r>
                    <w:rPr>
                      <w:rFonts w:hint="eastAsia" w:ascii="Times New Roman" w:hAnsi="Times New Roman" w:cs="Times New Roman"/>
                      <w:color w:val="auto"/>
                      <w:sz w:val="21"/>
                      <w:szCs w:val="21"/>
                      <w:highlight w:val="none"/>
                      <w:lang w:val="en-US" w:eastAsia="zh-CN"/>
                    </w:rPr>
                    <w:t>排气筒出口</w:t>
                  </w:r>
                </w:p>
              </w:tc>
              <w:tc>
                <w:tcPr>
                  <w:tcW w:w="1554"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颗粒物</w:t>
                  </w:r>
                </w:p>
              </w:tc>
              <w:tc>
                <w:tcPr>
                  <w:tcW w:w="1420"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13.1</w:t>
                  </w:r>
                </w:p>
              </w:tc>
              <w:tc>
                <w:tcPr>
                  <w:tcW w:w="1515"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0.142</w:t>
                  </w:r>
                </w:p>
              </w:tc>
              <w:tc>
                <w:tcPr>
                  <w:tcW w:w="1548"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0.0852</w:t>
                  </w:r>
                </w:p>
              </w:tc>
              <w:tc>
                <w:tcPr>
                  <w:tcW w:w="1542"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9" w:hRule="atLeast"/>
              </w:trPr>
              <w:tc>
                <w:tcPr>
                  <w:tcW w:w="1358" w:type="dxa"/>
                  <w:vMerge w:val="restart"/>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sz w:val="21"/>
                      <w:szCs w:val="21"/>
                      <w:highlight w:val="none"/>
                      <w:lang w:val="en-US" w:eastAsia="zh-CN"/>
                    </w:rPr>
                  </w:pPr>
                  <w:r>
                    <w:rPr>
                      <w:rFonts w:hint="eastAsia" w:ascii="Times New Roman" w:hAnsi="Times New Roman" w:cs="Times New Roman" w:eastAsiaTheme="minorEastAsia"/>
                      <w:color w:val="auto"/>
                      <w:sz w:val="21"/>
                      <w:szCs w:val="21"/>
                      <w:highlight w:val="none"/>
                      <w:lang w:val="en-US" w:eastAsia="zh-CN"/>
                    </w:rPr>
                    <w:t>合计</w:t>
                  </w:r>
                </w:p>
              </w:tc>
              <w:tc>
                <w:tcPr>
                  <w:tcW w:w="1554" w:type="dxa"/>
                  <w:tcBorders>
                    <w:tl2br w:val="nil"/>
                    <w:tr2bl w:val="nil"/>
                  </w:tcBorders>
                  <w:vAlign w:val="center"/>
                </w:tcPr>
                <w:p>
                  <w:pPr>
                    <w:pStyle w:val="14"/>
                    <w:keepNext w:val="0"/>
                    <w:keepLines w:val="0"/>
                    <w:suppressLineNumbers w:val="0"/>
                    <w:spacing w:beforeAutospacing="0" w:after="0" w:afterAutospacing="0" w:line="240" w:lineRule="auto"/>
                    <w:ind w:left="0" w:leftChars="0" w:right="0" w:firstLine="0" w:firstLineChars="0"/>
                    <w:jc w:val="center"/>
                    <w:rPr>
                      <w:rFonts w:hint="eastAsia"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颗粒物</w:t>
                  </w:r>
                </w:p>
              </w:tc>
              <w:tc>
                <w:tcPr>
                  <w:tcW w:w="1420"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eastAsiaTheme="minorEastAsia"/>
                      <w:color w:val="auto"/>
                      <w:kern w:val="2"/>
                      <w:sz w:val="21"/>
                      <w:szCs w:val="21"/>
                      <w:highlight w:val="none"/>
                      <w:lang w:val="en-US" w:eastAsia="zh-CN" w:bidi="ar-SA"/>
                    </w:rPr>
                    <w:t>/</w:t>
                  </w:r>
                </w:p>
              </w:tc>
              <w:tc>
                <w:tcPr>
                  <w:tcW w:w="1515"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eastAsiaTheme="minorEastAsia"/>
                      <w:color w:val="auto"/>
                      <w:kern w:val="2"/>
                      <w:sz w:val="21"/>
                      <w:szCs w:val="21"/>
                      <w:highlight w:val="none"/>
                      <w:lang w:val="en-US" w:eastAsia="zh-CN" w:bidi="ar-SA"/>
                    </w:rPr>
                    <w:t>/</w:t>
                  </w:r>
                </w:p>
              </w:tc>
              <w:tc>
                <w:tcPr>
                  <w:tcW w:w="1548" w:type="dxa"/>
                  <w:tcBorders>
                    <w:tl2br w:val="nil"/>
                    <w:tr2bl w:val="nil"/>
                  </w:tcBorders>
                  <w:vAlign w:val="center"/>
                </w:tcPr>
                <w:p>
                  <w:pPr>
                    <w:pStyle w:val="14"/>
                    <w:keepNext w:val="0"/>
                    <w:keepLines w:val="0"/>
                    <w:suppressLineNumbers w:val="0"/>
                    <w:spacing w:beforeAutospacing="0" w:after="0" w:afterAutospacing="0" w:line="240" w:lineRule="auto"/>
                    <w:ind w:left="0" w:leftChars="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0.0857</w:t>
                  </w:r>
                </w:p>
              </w:tc>
              <w:tc>
                <w:tcPr>
                  <w:tcW w:w="1542" w:type="dxa"/>
                  <w:tcBorders>
                    <w:tl2br w:val="nil"/>
                    <w:tr2bl w:val="nil"/>
                  </w:tcBorders>
                  <w:vAlign w:val="center"/>
                </w:tcPr>
                <w:p>
                  <w:pPr>
                    <w:pStyle w:val="14"/>
                    <w:keepNext w:val="0"/>
                    <w:keepLines w:val="0"/>
                    <w:suppressLineNumbers w:val="0"/>
                    <w:spacing w:beforeAutospacing="0" w:after="0" w:afterAutospacing="0" w:line="240" w:lineRule="auto"/>
                    <w:ind w:left="0" w:leftChars="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0.156</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3" w:hRule="atLeast"/>
              </w:trPr>
              <w:tc>
                <w:tcPr>
                  <w:tcW w:w="1358" w:type="dxa"/>
                  <w:vMerge w:val="continue"/>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sz w:val="21"/>
                      <w:szCs w:val="21"/>
                      <w:highlight w:val="none"/>
                      <w:lang w:val="en-US" w:eastAsia="zh-CN"/>
                    </w:rPr>
                  </w:pPr>
                </w:p>
              </w:tc>
              <w:tc>
                <w:tcPr>
                  <w:tcW w:w="1554" w:type="dxa"/>
                  <w:tcBorders>
                    <w:tl2br w:val="nil"/>
                    <w:tr2bl w:val="nil"/>
                  </w:tcBorders>
                  <w:vAlign w:val="center"/>
                </w:tcPr>
                <w:p>
                  <w:pPr>
                    <w:pStyle w:val="14"/>
                    <w:keepNext w:val="0"/>
                    <w:keepLines w:val="0"/>
                    <w:suppressLineNumbers w:val="0"/>
                    <w:spacing w:beforeAutospacing="0" w:after="0" w:afterAutospacing="0" w:line="240" w:lineRule="auto"/>
                    <w:ind w:left="0" w:leftChars="0" w:right="0" w:firstLine="0" w:firstLineChars="0"/>
                    <w:jc w:val="center"/>
                    <w:rPr>
                      <w:rFonts w:hint="eastAsia"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非甲烷总烃（二甲苯）</w:t>
                  </w:r>
                </w:p>
              </w:tc>
              <w:tc>
                <w:tcPr>
                  <w:tcW w:w="1420"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eastAsiaTheme="minorEastAsia"/>
                      <w:color w:val="auto"/>
                      <w:kern w:val="2"/>
                      <w:sz w:val="21"/>
                      <w:szCs w:val="21"/>
                      <w:highlight w:val="none"/>
                      <w:lang w:val="en-US" w:eastAsia="zh-CN" w:bidi="ar-SA"/>
                    </w:rPr>
                    <w:t>/</w:t>
                  </w:r>
                </w:p>
              </w:tc>
              <w:tc>
                <w:tcPr>
                  <w:tcW w:w="1515"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eastAsiaTheme="minorEastAsia"/>
                      <w:color w:val="auto"/>
                      <w:kern w:val="2"/>
                      <w:sz w:val="21"/>
                      <w:szCs w:val="21"/>
                      <w:highlight w:val="none"/>
                      <w:lang w:val="en-US" w:eastAsia="zh-CN" w:bidi="ar-SA"/>
                    </w:rPr>
                    <w:t>/</w:t>
                  </w:r>
                </w:p>
              </w:tc>
              <w:tc>
                <w:tcPr>
                  <w:tcW w:w="1548" w:type="dxa"/>
                  <w:tcBorders>
                    <w:tl2br w:val="nil"/>
                    <w:tr2bl w:val="nil"/>
                  </w:tcBorders>
                  <w:vAlign w:val="center"/>
                </w:tcPr>
                <w:p>
                  <w:pPr>
                    <w:pStyle w:val="14"/>
                    <w:keepNext w:val="0"/>
                    <w:keepLines w:val="0"/>
                    <w:suppressLineNumbers w:val="0"/>
                    <w:spacing w:beforeAutospacing="0" w:after="0" w:afterAutospacing="0" w:line="240" w:lineRule="auto"/>
                    <w:ind w:left="0" w:leftChars="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0.021</w:t>
                  </w:r>
                </w:p>
              </w:tc>
              <w:tc>
                <w:tcPr>
                  <w:tcW w:w="1542" w:type="dxa"/>
                  <w:tcBorders>
                    <w:tl2br w:val="nil"/>
                    <w:tr2bl w:val="nil"/>
                  </w:tcBorders>
                  <w:vAlign w:val="center"/>
                </w:tcPr>
                <w:p>
                  <w:pPr>
                    <w:pStyle w:val="14"/>
                    <w:keepNext w:val="0"/>
                    <w:keepLines w:val="0"/>
                    <w:suppressLineNumbers w:val="0"/>
                    <w:spacing w:beforeAutospacing="0" w:after="0" w:afterAutospacing="0" w:line="240" w:lineRule="auto"/>
                    <w:ind w:left="0" w:leftChars="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0.07</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1358" w:type="dxa"/>
                  <w:vMerge w:val="continue"/>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sz w:val="21"/>
                      <w:szCs w:val="21"/>
                      <w:highlight w:val="none"/>
                      <w:lang w:val="en-US" w:eastAsia="zh-CN"/>
                    </w:rPr>
                  </w:pPr>
                </w:p>
              </w:tc>
              <w:tc>
                <w:tcPr>
                  <w:tcW w:w="1554" w:type="dxa"/>
                  <w:tcBorders>
                    <w:tl2br w:val="nil"/>
                    <w:tr2bl w:val="nil"/>
                  </w:tcBorders>
                  <w:vAlign w:val="center"/>
                </w:tcPr>
                <w:p>
                  <w:pPr>
                    <w:pStyle w:val="14"/>
                    <w:keepNext w:val="0"/>
                    <w:keepLines w:val="0"/>
                    <w:suppressLineNumbers w:val="0"/>
                    <w:spacing w:beforeAutospacing="0" w:after="0" w:afterAutospacing="0" w:line="240" w:lineRule="auto"/>
                    <w:ind w:left="0" w:leftChars="0" w:right="0" w:firstLine="0" w:firstLineChars="0"/>
                    <w:jc w:val="center"/>
                    <w:rPr>
                      <w:rFonts w:hint="eastAsia"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eastAsiaTheme="minorEastAsia"/>
                      <w:color w:val="auto"/>
                      <w:kern w:val="2"/>
                      <w:sz w:val="21"/>
                      <w:szCs w:val="21"/>
                      <w:highlight w:val="none"/>
                      <w:lang w:val="en-US" w:eastAsia="zh-CN" w:bidi="ar-SA"/>
                    </w:rPr>
                    <w:t>氮氧化物</w:t>
                  </w:r>
                </w:p>
              </w:tc>
              <w:tc>
                <w:tcPr>
                  <w:tcW w:w="1420"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eastAsiaTheme="minorEastAsia"/>
                      <w:color w:val="auto"/>
                      <w:kern w:val="2"/>
                      <w:sz w:val="21"/>
                      <w:szCs w:val="21"/>
                      <w:highlight w:val="none"/>
                      <w:lang w:val="en-US" w:eastAsia="zh-CN" w:bidi="ar-SA"/>
                    </w:rPr>
                    <w:t>/</w:t>
                  </w:r>
                </w:p>
              </w:tc>
              <w:tc>
                <w:tcPr>
                  <w:tcW w:w="1515"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eastAsiaTheme="minorEastAsia"/>
                      <w:color w:val="auto"/>
                      <w:kern w:val="2"/>
                      <w:sz w:val="21"/>
                      <w:szCs w:val="21"/>
                      <w:highlight w:val="none"/>
                      <w:lang w:val="en-US" w:eastAsia="zh-CN" w:bidi="ar-SA"/>
                    </w:rPr>
                    <w:t>/</w:t>
                  </w:r>
                </w:p>
              </w:tc>
              <w:tc>
                <w:tcPr>
                  <w:tcW w:w="1548" w:type="dxa"/>
                  <w:tcBorders>
                    <w:tl2br w:val="nil"/>
                    <w:tr2bl w:val="nil"/>
                  </w:tcBorders>
                  <w:vAlign w:val="center"/>
                </w:tcPr>
                <w:p>
                  <w:pPr>
                    <w:pStyle w:val="14"/>
                    <w:keepNext w:val="0"/>
                    <w:keepLines w:val="0"/>
                    <w:suppressLineNumbers w:val="0"/>
                    <w:spacing w:beforeAutospacing="0" w:after="0" w:afterAutospacing="0" w:line="240" w:lineRule="auto"/>
                    <w:ind w:left="0" w:leftChars="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0.00051</w:t>
                  </w:r>
                </w:p>
              </w:tc>
              <w:tc>
                <w:tcPr>
                  <w:tcW w:w="1542" w:type="dxa"/>
                  <w:tcBorders>
                    <w:tl2br w:val="nil"/>
                    <w:tr2bl w:val="nil"/>
                  </w:tcBorders>
                  <w:vAlign w:val="center"/>
                </w:tcPr>
                <w:p>
                  <w:pPr>
                    <w:pStyle w:val="14"/>
                    <w:keepNext w:val="0"/>
                    <w:keepLines w:val="0"/>
                    <w:suppressLineNumbers w:val="0"/>
                    <w:spacing w:beforeAutospacing="0" w:after="0" w:afterAutospacing="0" w:line="240" w:lineRule="auto"/>
                    <w:ind w:left="0" w:leftChars="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0.000568</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1358" w:type="dxa"/>
                  <w:vMerge w:val="continue"/>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sz w:val="21"/>
                      <w:szCs w:val="21"/>
                      <w:highlight w:val="none"/>
                      <w:lang w:val="en-US" w:eastAsia="zh-CN"/>
                    </w:rPr>
                  </w:pPr>
                </w:p>
              </w:tc>
              <w:tc>
                <w:tcPr>
                  <w:tcW w:w="1554" w:type="dxa"/>
                  <w:tcBorders>
                    <w:tl2br w:val="nil"/>
                    <w:tr2bl w:val="nil"/>
                  </w:tcBorders>
                  <w:vAlign w:val="center"/>
                </w:tcPr>
                <w:p>
                  <w:pPr>
                    <w:pStyle w:val="14"/>
                    <w:keepNext w:val="0"/>
                    <w:keepLines w:val="0"/>
                    <w:suppressLineNumbers w:val="0"/>
                    <w:spacing w:beforeAutospacing="0" w:after="0" w:afterAutospacing="0" w:line="240" w:lineRule="auto"/>
                    <w:ind w:left="0" w:leftChars="0" w:right="0" w:firstLine="0" w:firstLineChars="0"/>
                    <w:jc w:val="center"/>
                    <w:rPr>
                      <w:rFonts w:hint="eastAsia"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eastAsiaTheme="minorEastAsia"/>
                      <w:color w:val="auto"/>
                      <w:kern w:val="2"/>
                      <w:sz w:val="21"/>
                      <w:szCs w:val="21"/>
                      <w:highlight w:val="none"/>
                      <w:lang w:val="en-US" w:eastAsia="zh-CN" w:bidi="ar-SA"/>
                    </w:rPr>
                    <w:t>二氧化硫</w:t>
                  </w:r>
                </w:p>
              </w:tc>
              <w:tc>
                <w:tcPr>
                  <w:tcW w:w="1420"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eastAsiaTheme="minorEastAsia"/>
                      <w:color w:val="auto"/>
                      <w:kern w:val="2"/>
                      <w:sz w:val="21"/>
                      <w:szCs w:val="21"/>
                      <w:highlight w:val="none"/>
                      <w:lang w:val="en-US" w:eastAsia="zh-CN" w:bidi="ar-SA"/>
                    </w:rPr>
                    <w:t>/</w:t>
                  </w:r>
                </w:p>
              </w:tc>
              <w:tc>
                <w:tcPr>
                  <w:tcW w:w="1515" w:type="dxa"/>
                  <w:tcBorders>
                    <w:tl2br w:val="nil"/>
                    <w:tr2bl w:val="nil"/>
                  </w:tcBorders>
                  <w:vAlign w:val="center"/>
                </w:tcPr>
                <w:p>
                  <w:pPr>
                    <w:pStyle w:val="14"/>
                    <w:keepNext w:val="0"/>
                    <w:keepLines w:val="0"/>
                    <w:suppressLineNumbers w:val="0"/>
                    <w:spacing w:beforeAutospacing="0" w:after="0" w:afterAutospacing="0" w:line="240" w:lineRule="auto"/>
                    <w:ind w:left="0" w:right="0" w:firstLine="0" w:firstLineChars="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eastAsiaTheme="minorEastAsia"/>
                      <w:color w:val="auto"/>
                      <w:kern w:val="2"/>
                      <w:sz w:val="21"/>
                      <w:szCs w:val="21"/>
                      <w:highlight w:val="none"/>
                      <w:lang w:val="en-US" w:eastAsia="zh-CN" w:bidi="ar-SA"/>
                    </w:rPr>
                    <w:t>/</w:t>
                  </w:r>
                </w:p>
              </w:tc>
              <w:tc>
                <w:tcPr>
                  <w:tcW w:w="1548" w:type="dxa"/>
                  <w:tcBorders>
                    <w:tl2br w:val="nil"/>
                    <w:tr2bl w:val="nil"/>
                  </w:tcBorders>
                  <w:vAlign w:val="center"/>
                </w:tcPr>
                <w:p>
                  <w:pPr>
                    <w:pStyle w:val="14"/>
                    <w:keepNext w:val="0"/>
                    <w:keepLines w:val="0"/>
                    <w:suppressLineNumbers w:val="0"/>
                    <w:spacing w:beforeAutospacing="0" w:after="0" w:afterAutospacing="0" w:line="240" w:lineRule="auto"/>
                    <w:ind w:left="0" w:leftChars="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542" w:type="dxa"/>
                  <w:tcBorders>
                    <w:tl2br w:val="nil"/>
                    <w:tr2bl w:val="nil"/>
                  </w:tcBorders>
                  <w:vAlign w:val="center"/>
                </w:tcPr>
                <w:p>
                  <w:pPr>
                    <w:pStyle w:val="14"/>
                    <w:keepNext w:val="0"/>
                    <w:keepLines w:val="0"/>
                    <w:suppressLineNumbers w:val="0"/>
                    <w:spacing w:beforeAutospacing="0" w:after="0" w:afterAutospacing="0" w:line="240" w:lineRule="auto"/>
                    <w:ind w:left="0" w:leftChars="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0.000049</w:t>
                  </w:r>
                </w:p>
              </w:tc>
            </w:tr>
          </w:tbl>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备注：本表数据为监测单位提供。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bCs/>
                <w:color w:val="auto"/>
                <w:sz w:val="21"/>
                <w:szCs w:val="21"/>
                <w:highlight w:val="none"/>
                <w:lang w:val="en-US" w:eastAsia="zh-CN"/>
              </w:rPr>
            </w:pPr>
            <w:r>
              <w:rPr>
                <w:rFonts w:hint="eastAsia" w:cs="Times New Roman"/>
                <w:b/>
                <w:bCs/>
                <w:color w:val="auto"/>
                <w:sz w:val="21"/>
                <w:szCs w:val="21"/>
                <w:highlight w:val="none"/>
                <w:lang w:val="en-US" w:eastAsia="zh-CN"/>
              </w:rPr>
              <w:t>①</w:t>
            </w:r>
            <w:r>
              <w:rPr>
                <w:rFonts w:hint="eastAsia" w:ascii="Times New Roman" w:hAnsi="Times New Roman" w:eastAsia="宋体" w:cs="Times New Roman"/>
                <w:b/>
                <w:bCs/>
                <w:color w:val="auto"/>
                <w:sz w:val="21"/>
                <w:szCs w:val="21"/>
                <w:highlight w:val="none"/>
              </w:rPr>
              <w:t>根据业主提供资料，夹片碳氮共渗、淬火、回火</w:t>
            </w:r>
            <w:r>
              <w:rPr>
                <w:rFonts w:hint="eastAsia" w:cs="Times New Roman"/>
                <w:b/>
                <w:bCs/>
                <w:color w:val="auto"/>
                <w:sz w:val="21"/>
                <w:szCs w:val="21"/>
                <w:highlight w:val="none"/>
                <w:lang w:val="en-US" w:eastAsia="zh-CN"/>
              </w:rPr>
              <w:t>工序（DA001）</w:t>
            </w:r>
            <w:r>
              <w:rPr>
                <w:rFonts w:hint="default" w:ascii="Times New Roman" w:hAnsi="Times New Roman" w:eastAsia="宋体" w:cs="Times New Roman"/>
                <w:b/>
                <w:bCs/>
                <w:color w:val="auto"/>
                <w:sz w:val="21"/>
                <w:szCs w:val="21"/>
                <w:highlight w:val="none"/>
              </w:rPr>
              <w:t>一年</w:t>
            </w:r>
            <w:r>
              <w:rPr>
                <w:rFonts w:hint="eastAsia" w:cs="Times New Roman"/>
                <w:b/>
                <w:bCs/>
                <w:color w:val="auto"/>
                <w:sz w:val="21"/>
                <w:szCs w:val="21"/>
                <w:highlight w:val="none"/>
                <w:lang w:val="en-US" w:eastAsia="zh-CN"/>
              </w:rPr>
              <w:t>工作时间约100</w:t>
            </w:r>
            <w:r>
              <w:rPr>
                <w:rFonts w:hint="default" w:ascii="Times New Roman" w:hAnsi="Times New Roman" w:eastAsia="宋体" w:cs="Times New Roman"/>
                <w:b/>
                <w:bCs/>
                <w:color w:val="auto"/>
                <w:sz w:val="21"/>
                <w:szCs w:val="21"/>
                <w:highlight w:val="none"/>
              </w:rPr>
              <w:t>小时</w:t>
            </w:r>
            <w:r>
              <w:rPr>
                <w:rFonts w:hint="eastAsia" w:cs="Times New Roman"/>
                <w:b/>
                <w:bCs/>
                <w:color w:val="auto"/>
                <w:sz w:val="21"/>
                <w:szCs w:val="21"/>
                <w:highlight w:val="none"/>
                <w:lang w:eastAsia="zh-CN"/>
              </w:rPr>
              <w:t>（</w:t>
            </w:r>
            <w:r>
              <w:rPr>
                <w:rFonts w:hint="eastAsia" w:cs="Times New Roman"/>
                <w:b/>
                <w:bCs/>
                <w:color w:val="auto"/>
                <w:sz w:val="21"/>
                <w:szCs w:val="21"/>
                <w:highlight w:val="none"/>
                <w:lang w:val="en-US" w:eastAsia="zh-CN"/>
              </w:rPr>
              <w:t>其中夹片碳氮共渗工序液化气仅在进出料过程中用于火帘封门，防止空气进入，燃烧时间预计约10h,燃烧时会产生SO2、氮氧化物和烟尘</w:t>
            </w:r>
            <w:r>
              <w:rPr>
                <w:rFonts w:hint="eastAsia"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挤塑、冷却</w:t>
            </w:r>
            <w:r>
              <w:rPr>
                <w:rFonts w:hint="eastAsia" w:cs="Times New Roman"/>
                <w:b/>
                <w:bCs/>
                <w:color w:val="auto"/>
                <w:sz w:val="21"/>
                <w:szCs w:val="21"/>
                <w:highlight w:val="none"/>
                <w:lang w:val="en-US" w:eastAsia="zh-CN"/>
              </w:rPr>
              <w:t>工序</w:t>
            </w:r>
            <w:r>
              <w:rPr>
                <w:rFonts w:hint="eastAsia" w:cs="Times New Roman"/>
                <w:b/>
                <w:bCs/>
                <w:color w:val="auto"/>
                <w:sz w:val="21"/>
                <w:szCs w:val="21"/>
                <w:highlight w:val="none"/>
                <w:lang w:eastAsia="zh-CN"/>
              </w:rPr>
              <w:t>（</w:t>
            </w:r>
            <w:r>
              <w:rPr>
                <w:rFonts w:hint="eastAsia" w:cs="Times New Roman"/>
                <w:b/>
                <w:bCs/>
                <w:color w:val="auto"/>
                <w:sz w:val="21"/>
                <w:szCs w:val="21"/>
                <w:highlight w:val="none"/>
                <w:lang w:val="en-US" w:eastAsia="zh-CN"/>
              </w:rPr>
              <w:t>DA002</w:t>
            </w:r>
            <w:r>
              <w:rPr>
                <w:rFonts w:hint="eastAsia"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一年</w:t>
            </w:r>
            <w:r>
              <w:rPr>
                <w:rFonts w:hint="eastAsia" w:cs="Times New Roman"/>
                <w:b/>
                <w:bCs/>
                <w:color w:val="auto"/>
                <w:sz w:val="21"/>
                <w:szCs w:val="21"/>
                <w:highlight w:val="none"/>
                <w:lang w:val="en-US" w:eastAsia="zh-CN"/>
              </w:rPr>
              <w:t>工作时间约</w:t>
            </w:r>
            <w:r>
              <w:rPr>
                <w:rFonts w:hint="default" w:ascii="Times New Roman" w:hAnsi="Times New Roman" w:eastAsia="宋体" w:cs="Times New Roman"/>
                <w:b/>
                <w:bCs/>
                <w:color w:val="auto"/>
                <w:sz w:val="21"/>
                <w:szCs w:val="21"/>
                <w:highlight w:val="none"/>
              </w:rPr>
              <w:t>300小时</w:t>
            </w:r>
            <w:r>
              <w:rPr>
                <w:rFonts w:hint="eastAsia"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调漆、喷漆、烘干</w:t>
            </w:r>
            <w:r>
              <w:rPr>
                <w:rFonts w:hint="eastAsia" w:cs="Times New Roman"/>
                <w:b/>
                <w:bCs/>
                <w:color w:val="auto"/>
                <w:sz w:val="21"/>
                <w:szCs w:val="21"/>
                <w:highlight w:val="none"/>
                <w:lang w:val="en-US" w:eastAsia="zh-CN"/>
              </w:rPr>
              <w:t>工序</w:t>
            </w:r>
            <w:r>
              <w:rPr>
                <w:rFonts w:hint="eastAsia" w:cs="Times New Roman"/>
                <w:b/>
                <w:bCs/>
                <w:color w:val="auto"/>
                <w:sz w:val="21"/>
                <w:szCs w:val="21"/>
                <w:highlight w:val="none"/>
                <w:lang w:eastAsia="zh-CN"/>
              </w:rPr>
              <w:t>（</w:t>
            </w:r>
            <w:r>
              <w:rPr>
                <w:rFonts w:hint="eastAsia" w:cs="Times New Roman"/>
                <w:b/>
                <w:bCs/>
                <w:color w:val="auto"/>
                <w:sz w:val="21"/>
                <w:szCs w:val="21"/>
                <w:highlight w:val="none"/>
                <w:lang w:val="en-US" w:eastAsia="zh-CN"/>
              </w:rPr>
              <w:t>DA002</w:t>
            </w:r>
            <w:r>
              <w:rPr>
                <w:rFonts w:hint="eastAsia"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一年</w:t>
            </w:r>
            <w:r>
              <w:rPr>
                <w:rFonts w:hint="eastAsia" w:cs="Times New Roman"/>
                <w:b/>
                <w:bCs/>
                <w:color w:val="auto"/>
                <w:sz w:val="21"/>
                <w:szCs w:val="21"/>
                <w:highlight w:val="none"/>
                <w:lang w:val="en-US" w:eastAsia="zh-CN"/>
              </w:rPr>
              <w:t>工作时间约</w:t>
            </w:r>
            <w:r>
              <w:rPr>
                <w:rFonts w:hint="default" w:ascii="Times New Roman" w:hAnsi="Times New Roman" w:eastAsia="宋体" w:cs="Times New Roman"/>
                <w:b/>
                <w:bCs/>
                <w:color w:val="auto"/>
                <w:sz w:val="21"/>
                <w:szCs w:val="21"/>
                <w:highlight w:val="none"/>
              </w:rPr>
              <w:t>120小时</w:t>
            </w:r>
            <w:r>
              <w:rPr>
                <w:rFonts w:hint="eastAsia" w:cs="Times New Roman"/>
                <w:b/>
                <w:bCs/>
                <w:color w:val="auto"/>
                <w:sz w:val="21"/>
                <w:szCs w:val="21"/>
                <w:highlight w:val="none"/>
                <w:lang w:eastAsia="zh-CN"/>
              </w:rPr>
              <w:t>；灌浆、养护</w:t>
            </w:r>
            <w:r>
              <w:rPr>
                <w:rFonts w:hint="eastAsia" w:cs="Times New Roman"/>
                <w:b/>
                <w:bCs/>
                <w:color w:val="auto"/>
                <w:sz w:val="21"/>
                <w:szCs w:val="21"/>
                <w:highlight w:val="none"/>
                <w:lang w:val="en-US" w:eastAsia="zh-CN"/>
              </w:rPr>
              <w:t>工序（DA003）为</w:t>
            </w:r>
            <w:r>
              <w:rPr>
                <w:rFonts w:hint="default" w:ascii="Times New Roman" w:hAnsi="Times New Roman" w:eastAsia="宋体" w:cs="Times New Roman"/>
                <w:b/>
                <w:bCs/>
                <w:color w:val="auto"/>
                <w:sz w:val="21"/>
                <w:szCs w:val="21"/>
                <w:highlight w:val="none"/>
              </w:rPr>
              <w:t>零星作业，一年</w:t>
            </w:r>
            <w:r>
              <w:rPr>
                <w:rFonts w:hint="eastAsia" w:cs="Times New Roman"/>
                <w:b/>
                <w:bCs/>
                <w:color w:val="auto"/>
                <w:sz w:val="21"/>
                <w:szCs w:val="21"/>
                <w:highlight w:val="none"/>
                <w:lang w:val="en-US" w:eastAsia="zh-CN"/>
              </w:rPr>
              <w:t>约</w:t>
            </w:r>
            <w:r>
              <w:rPr>
                <w:rFonts w:hint="default" w:ascii="Times New Roman" w:hAnsi="Times New Roman" w:eastAsia="宋体" w:cs="Times New Roman"/>
                <w:b/>
                <w:bCs/>
                <w:color w:val="auto"/>
                <w:sz w:val="21"/>
                <w:szCs w:val="21"/>
                <w:highlight w:val="none"/>
              </w:rPr>
              <w:t>80小</w:t>
            </w:r>
            <w:r>
              <w:rPr>
                <w:rFonts w:hint="eastAsia" w:cs="Times New Roman"/>
                <w:b/>
                <w:bCs/>
                <w:color w:val="auto"/>
                <w:sz w:val="21"/>
                <w:szCs w:val="21"/>
                <w:highlight w:val="none"/>
                <w:lang w:val="en-US" w:eastAsia="zh-CN"/>
              </w:rPr>
              <w:t>时；</w:t>
            </w:r>
            <w:r>
              <w:rPr>
                <w:rFonts w:hint="default" w:ascii="Times New Roman" w:hAnsi="Times New Roman" w:eastAsia="宋体" w:cs="Times New Roman"/>
                <w:b/>
                <w:bCs/>
                <w:color w:val="auto"/>
                <w:sz w:val="21"/>
                <w:szCs w:val="21"/>
                <w:highlight w:val="none"/>
              </w:rPr>
              <w:t>切割和焊接</w:t>
            </w:r>
            <w:r>
              <w:rPr>
                <w:rFonts w:hint="eastAsia" w:cs="Times New Roman"/>
                <w:b/>
                <w:bCs/>
                <w:color w:val="auto"/>
                <w:sz w:val="21"/>
                <w:szCs w:val="21"/>
                <w:highlight w:val="none"/>
                <w:lang w:val="en-US" w:eastAsia="zh-CN"/>
              </w:rPr>
              <w:t>工序（DA003）为</w:t>
            </w:r>
            <w:r>
              <w:rPr>
                <w:rFonts w:hint="default" w:ascii="Times New Roman" w:hAnsi="Times New Roman" w:eastAsia="宋体" w:cs="Times New Roman"/>
                <w:b/>
                <w:bCs/>
                <w:color w:val="auto"/>
                <w:sz w:val="21"/>
                <w:szCs w:val="21"/>
                <w:highlight w:val="none"/>
              </w:rPr>
              <w:t>常规作业，</w:t>
            </w:r>
            <w:r>
              <w:rPr>
                <w:rFonts w:hint="eastAsia" w:ascii="Times New Roman" w:hAnsi="Times New Roman" w:eastAsia="宋体" w:cs="Times New Roman"/>
                <w:b/>
                <w:bCs/>
                <w:color w:val="auto"/>
                <w:sz w:val="21"/>
                <w:szCs w:val="21"/>
                <w:highlight w:val="none"/>
                <w:lang w:val="en-US" w:eastAsia="zh-CN"/>
              </w:rPr>
              <w:t>一年工作时间约</w:t>
            </w:r>
            <w:r>
              <w:rPr>
                <w:rFonts w:hint="default" w:ascii="Times New Roman" w:hAnsi="Times New Roman" w:eastAsia="宋体" w:cs="Times New Roman"/>
                <w:b/>
                <w:bCs/>
                <w:color w:val="auto"/>
                <w:sz w:val="21"/>
                <w:szCs w:val="21"/>
                <w:highlight w:val="none"/>
              </w:rPr>
              <w:t>600小时</w:t>
            </w:r>
            <w:r>
              <w:rPr>
                <w:rFonts w:hint="eastAsia" w:ascii="Times New Roman" w:hAnsi="Times New Roman" w:eastAsia="宋体" w:cs="Times New Roman"/>
                <w:b/>
                <w:bCs/>
                <w:color w:val="auto"/>
                <w:sz w:val="21"/>
                <w:szCs w:val="21"/>
                <w:highlight w:val="none"/>
                <w:lang w:eastAsia="zh-CN"/>
              </w:rPr>
              <w:t>。</w:t>
            </w:r>
            <w:r>
              <w:rPr>
                <w:rFonts w:hint="eastAsia" w:ascii="Times New Roman" w:hAnsi="Times New Roman" w:eastAsia="宋体" w:cs="Times New Roman"/>
                <w:b/>
                <w:bCs/>
                <w:color w:val="auto"/>
                <w:sz w:val="21"/>
                <w:szCs w:val="21"/>
                <w:highlight w:val="none"/>
                <w:lang w:val="en-US" w:eastAsia="zh-CN"/>
              </w:rPr>
              <w:t>其中同一排气筒按最大工作时间计。</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②上表中实测浓度及排放速率均取监测数据最大值计算获得。</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lang w:val="en-US" w:eastAsia="zh-CN"/>
              </w:rPr>
            </w:pPr>
          </w:p>
        </w:tc>
      </w:tr>
    </w:tbl>
    <w:p>
      <w:pPr>
        <w:rPr>
          <w:color w:val="FF0000"/>
        </w:rPr>
        <w:sectPr>
          <w:pgSz w:w="11906" w:h="16838"/>
          <w:pgMar w:top="1440" w:right="1080" w:bottom="1440" w:left="1080" w:header="851" w:footer="992" w:gutter="0"/>
          <w:pgNumType w:fmt="decimal"/>
          <w:cols w:space="425" w:num="1"/>
          <w:docGrid w:type="lines" w:linePitch="312" w:charSpace="0"/>
        </w:sectPr>
      </w:pPr>
    </w:p>
    <w:p>
      <w:pPr>
        <w:pStyle w:val="6"/>
        <w:bidi w:val="0"/>
        <w:rPr>
          <w:rFonts w:hint="eastAsia" w:ascii="仿宋" w:hAnsi="仿宋" w:eastAsia="仿宋" w:cs="仿宋"/>
          <w:b/>
          <w:bCs/>
          <w:color w:val="auto"/>
          <w:lang w:val="en-US" w:eastAsia="zh-CN"/>
        </w:rPr>
      </w:pPr>
      <w:r>
        <w:rPr>
          <w:rFonts w:hint="eastAsia" w:ascii="仿宋" w:hAnsi="仿宋" w:eastAsia="仿宋" w:cs="仿宋"/>
          <w:b/>
          <w:bCs/>
          <w:color w:val="auto"/>
          <w:lang w:val="en-US" w:eastAsia="zh-CN"/>
        </w:rPr>
        <w:t>表八</w:t>
      </w:r>
    </w:p>
    <w:tbl>
      <w:tblPr>
        <w:tblStyle w:val="23"/>
        <w:tblW w:w="92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89" w:hRule="atLeast"/>
          <w:jc w:val="center"/>
        </w:trPr>
        <w:tc>
          <w:tcPr>
            <w:tcW w:w="9241" w:type="dxa"/>
          </w:tcPr>
          <w:p>
            <w:pPr>
              <w:keepNext w:val="0"/>
              <w:keepLines w:val="0"/>
              <w:suppressLineNumbers w:val="0"/>
              <w:spacing w:before="0" w:beforeAutospacing="0" w:after="0" w:afterAutospacing="0" w:line="360" w:lineRule="auto"/>
              <w:ind w:left="0" w:right="0"/>
              <w:jc w:val="both"/>
              <w:outlineLvl w:val="1"/>
              <w:rPr>
                <w:rFonts w:hint="eastAsia" w:ascii="宋体" w:hAnsi="宋体" w:eastAsia="宋体"/>
                <w:b/>
                <w:bCs/>
                <w:color w:val="auto"/>
                <w:sz w:val="24"/>
                <w:szCs w:val="24"/>
                <w:highlight w:val="none"/>
                <w:lang w:eastAsia="zh-CN"/>
              </w:rPr>
            </w:pPr>
            <w:r>
              <w:rPr>
                <w:rFonts w:hint="eastAsia" w:ascii="宋体" w:hAnsi="宋体" w:eastAsia="宋体"/>
                <w:b/>
                <w:bCs/>
                <w:color w:val="auto"/>
                <w:sz w:val="24"/>
                <w:szCs w:val="24"/>
                <w:highlight w:val="none"/>
                <w:lang w:eastAsia="zh-CN"/>
              </w:rPr>
              <w:t>验收监测结论：</w:t>
            </w:r>
          </w:p>
          <w:p>
            <w:pPr>
              <w:keepNext w:val="0"/>
              <w:keepLines w:val="0"/>
              <w:suppressLineNumbers w:val="0"/>
              <w:spacing w:before="0" w:beforeAutospacing="0" w:after="0" w:afterAutospacing="0" w:line="360" w:lineRule="auto"/>
              <w:ind w:left="0" w:right="0" w:firstLine="480" w:firstLineChars="200"/>
              <w:jc w:val="both"/>
              <w:outlineLvl w:val="1"/>
              <w:rPr>
                <w:rFonts w:hint="eastAsia" w:ascii="Times New Roman" w:hAnsi="Times New Roman" w:eastAsia="宋体" w:cs="Times New Roman"/>
                <w:color w:val="auto"/>
                <w:sz w:val="24"/>
                <w:lang w:eastAsia="zh-CN"/>
              </w:rPr>
            </w:pPr>
            <w:r>
              <w:rPr>
                <w:rFonts w:hint="eastAsia" w:cs="Times New Roman"/>
                <w:color w:val="auto"/>
                <w:kern w:val="2"/>
                <w:sz w:val="24"/>
                <w:szCs w:val="24"/>
                <w:highlight w:val="none"/>
                <w:lang w:val="en-US" w:eastAsia="zh-CN" w:bidi="ar-SA"/>
              </w:rPr>
              <w:t>安徽山河检测技术有限公司</w:t>
            </w:r>
            <w:r>
              <w:rPr>
                <w:rFonts w:hint="eastAsia" w:ascii="Times New Roman" w:hAnsi="Times New Roman" w:eastAsia="宋体" w:cs="Times New Roman"/>
                <w:color w:val="auto"/>
                <w:sz w:val="24"/>
                <w:lang w:val="en-US" w:eastAsia="zh-CN"/>
              </w:rPr>
              <w:t>于2023.11.21-2023.11.22对项目</w:t>
            </w:r>
            <w:r>
              <w:rPr>
                <w:rFonts w:hint="eastAsia" w:cs="Times New Roman"/>
                <w:color w:val="auto"/>
                <w:sz w:val="24"/>
                <w:lang w:val="en-US" w:eastAsia="zh-CN"/>
              </w:rPr>
              <w:t>有组织及无组织废气、废水、噪声</w:t>
            </w:r>
            <w:r>
              <w:rPr>
                <w:rFonts w:hint="eastAsia" w:ascii="Times New Roman" w:hAnsi="Times New Roman" w:eastAsia="宋体" w:cs="Times New Roman"/>
                <w:color w:val="auto"/>
                <w:sz w:val="24"/>
                <w:lang w:val="en-US" w:eastAsia="zh-CN"/>
              </w:rPr>
              <w:t>进行竣工环境保护验收监测</w:t>
            </w:r>
            <w:r>
              <w:rPr>
                <w:rFonts w:hint="eastAsia" w:cs="Times New Roman"/>
                <w:color w:val="auto"/>
                <w:sz w:val="24"/>
                <w:lang w:val="en-US" w:eastAsia="zh-CN"/>
              </w:rPr>
              <w:t>。</w:t>
            </w:r>
            <w:r>
              <w:rPr>
                <w:rFonts w:hint="eastAsia" w:ascii="Times New Roman" w:hAnsi="Times New Roman" w:eastAsia="宋体" w:cs="Times New Roman"/>
                <w:color w:val="auto"/>
                <w:sz w:val="24"/>
                <w:lang w:eastAsia="zh-CN"/>
              </w:rPr>
              <w:t>监测期间生产工况稳定，企业各项污染治理设施运行正常。通过对该项目废气、废水、噪声和环境管理检查得出结论如下：</w:t>
            </w:r>
          </w:p>
          <w:p>
            <w:pPr>
              <w:pStyle w:val="14"/>
              <w:keepNext w:val="0"/>
              <w:keepLines w:val="0"/>
              <w:suppressLineNumbers w:val="0"/>
              <w:spacing w:before="0" w:beforeAutospacing="0" w:after="0" w:afterAutospacing="0" w:line="360" w:lineRule="auto"/>
              <w:ind w:left="0" w:right="69" w:firstLine="462" w:firstLineChars="200"/>
              <w:jc w:val="both"/>
              <w:outlineLvl w:val="2"/>
              <w:rPr>
                <w:rFonts w:hint="default" w:ascii="Times New Roman" w:hAnsi="Times New Roman" w:cs="Times New Roman"/>
                <w:b/>
                <w:bCs/>
                <w:color w:val="auto"/>
                <w:spacing w:val="-5"/>
                <w:highlight w:val="none"/>
                <w:lang w:eastAsia="zh-CN"/>
              </w:rPr>
            </w:pPr>
            <w:r>
              <w:rPr>
                <w:rFonts w:hint="eastAsia" w:ascii="Times New Roman" w:hAnsi="Times New Roman" w:cs="Times New Roman"/>
                <w:b/>
                <w:bCs/>
                <w:color w:val="auto"/>
                <w:spacing w:val="-5"/>
                <w:highlight w:val="none"/>
                <w:lang w:eastAsia="zh-CN"/>
              </w:rPr>
              <w:t>1、</w:t>
            </w:r>
            <w:r>
              <w:rPr>
                <w:rFonts w:hint="default" w:ascii="Times New Roman" w:hAnsi="Times New Roman" w:cs="Times New Roman"/>
                <w:b/>
                <w:bCs/>
                <w:color w:val="auto"/>
                <w:spacing w:val="-5"/>
                <w:highlight w:val="none"/>
                <w:lang w:eastAsia="zh-CN"/>
              </w:rPr>
              <w:t>废气监测结论</w:t>
            </w:r>
          </w:p>
          <w:p>
            <w:pPr>
              <w:keepNext w:val="0"/>
              <w:keepLines w:val="0"/>
              <w:suppressLineNumbers w:val="0"/>
              <w:spacing w:before="0" w:beforeAutospacing="0" w:after="0" w:afterAutospacing="0" w:line="360" w:lineRule="auto"/>
              <w:ind w:left="0" w:right="0" w:firstLine="480" w:firstLineChars="200"/>
              <w:jc w:val="both"/>
              <w:outlineLvl w:val="1"/>
              <w:rPr>
                <w:rFonts w:hint="eastAsia" w:ascii="Times New Roman" w:hAnsi="Times New Roman" w:cs="Times New Roman"/>
                <w:color w:val="auto"/>
                <w:sz w:val="24"/>
                <w:highlight w:val="none"/>
                <w:lang w:val="en-US" w:eastAsia="zh-CN"/>
              </w:rPr>
            </w:pPr>
            <w:r>
              <w:rPr>
                <w:rFonts w:hint="eastAsia" w:ascii="Times New Roman" w:hAnsi="Times New Roman" w:cs="Times New Roman"/>
                <w:color w:val="auto"/>
                <w:sz w:val="24"/>
                <w:highlight w:val="none"/>
                <w:lang w:val="en-US" w:eastAsia="zh-CN"/>
              </w:rPr>
              <w:t>本项目排气筒（DA001）中非甲烷总烃满足《大气污染物综合排放标准》（GB19267-1996）中限值要求，燃烧尾气满足《工业炉窑大气污染物排放标准》GB9078-1996中标准；同时满足《工业炉窑大气污染物综合治理方案》（环大气[2019]56号）排放限值。排气筒（DA002）中非甲烷总烃满足《合成树脂工业污染物排放标准》（GB31572-2015）中限值要求，二甲苯满足《大气污染物综合排放标准》（GB19267-1996）中限值要求。排气筒（DA003）中颗粒物满足《大气污染物综合排放标准》（GB19267-1996）中限值要求。</w:t>
            </w:r>
          </w:p>
          <w:p>
            <w:pPr>
              <w:keepNext w:val="0"/>
              <w:keepLines w:val="0"/>
              <w:suppressLineNumbers w:val="0"/>
              <w:spacing w:before="0" w:beforeAutospacing="0" w:after="0" w:afterAutospacing="0" w:line="360" w:lineRule="auto"/>
              <w:ind w:left="0" w:right="0" w:firstLine="482" w:firstLineChars="200"/>
              <w:jc w:val="both"/>
              <w:outlineLvl w:val="1"/>
              <w:rPr>
                <w:rFonts w:hint="eastAsia" w:ascii="Times New Roman" w:hAnsi="Times New Roman" w:eastAsia="宋体" w:cs="Times New Roman"/>
                <w:b/>
                <w:bCs/>
                <w:color w:val="auto"/>
                <w:sz w:val="24"/>
                <w:highlight w:val="none"/>
                <w:lang w:val="en-US" w:eastAsia="zh-CN"/>
              </w:rPr>
            </w:pPr>
            <w:r>
              <w:rPr>
                <w:rFonts w:hint="eastAsia" w:ascii="Times New Roman" w:hAnsi="Times New Roman" w:eastAsia="宋体" w:cs="Times New Roman"/>
                <w:b/>
                <w:bCs/>
                <w:color w:val="auto"/>
                <w:sz w:val="24"/>
                <w:highlight w:val="none"/>
                <w:lang w:val="en-US" w:eastAsia="zh-CN"/>
              </w:rPr>
              <w:t>2、废水监测结论</w:t>
            </w:r>
          </w:p>
          <w:p>
            <w:pPr>
              <w:pStyle w:val="14"/>
              <w:keepNext w:val="0"/>
              <w:keepLines w:val="0"/>
              <w:suppressLineNumbers w:val="0"/>
              <w:spacing w:before="0" w:beforeAutospacing="0" w:after="0" w:afterAutospacing="0" w:line="360" w:lineRule="auto"/>
              <w:ind w:left="0" w:right="69" w:firstLine="480" w:firstLineChars="200"/>
              <w:jc w:val="both"/>
              <w:outlineLvl w:val="2"/>
              <w:rPr>
                <w:rFonts w:hint="eastAsia" w:ascii="Times New Roman" w:hAnsi="Times New Roman" w:cs="Times New Roman"/>
                <w:color w:val="auto"/>
                <w:sz w:val="24"/>
                <w:highlight w:val="none"/>
                <w:lang w:val="en-US" w:eastAsia="zh-CN"/>
              </w:rPr>
            </w:pPr>
            <w:r>
              <w:rPr>
                <w:rFonts w:hint="eastAsia" w:ascii="Times New Roman" w:hAnsi="Times New Roman" w:cs="Times New Roman"/>
                <w:color w:val="auto"/>
                <w:sz w:val="24"/>
                <w:highlight w:val="none"/>
                <w:lang w:val="en-US" w:eastAsia="zh-CN"/>
              </w:rPr>
              <w:t>根据监测结果，厂区污水总排口废水中所测指标，均满足经开区污水处理厂接管要求，同时满足GB8978-1996《污水综合排放标准》中的三级标准。</w:t>
            </w:r>
          </w:p>
          <w:p>
            <w:pPr>
              <w:pStyle w:val="14"/>
              <w:keepNext w:val="0"/>
              <w:keepLines w:val="0"/>
              <w:suppressLineNumbers w:val="0"/>
              <w:spacing w:before="0" w:beforeAutospacing="0" w:after="0" w:afterAutospacing="0" w:line="360" w:lineRule="auto"/>
              <w:ind w:left="0" w:right="69" w:firstLine="462" w:firstLineChars="200"/>
              <w:jc w:val="both"/>
              <w:outlineLvl w:val="2"/>
              <w:rPr>
                <w:rFonts w:hint="eastAsia" w:ascii="Times New Roman" w:hAnsi="Times New Roman" w:cs="Times New Roman"/>
                <w:b/>
                <w:bCs/>
                <w:color w:val="auto"/>
                <w:spacing w:val="-5"/>
                <w:highlight w:val="none"/>
                <w:lang w:eastAsia="zh-CN"/>
              </w:rPr>
            </w:pPr>
            <w:r>
              <w:rPr>
                <w:rFonts w:hint="eastAsia" w:ascii="Times New Roman" w:hAnsi="Times New Roman" w:cs="Times New Roman"/>
                <w:b/>
                <w:bCs/>
                <w:color w:val="auto"/>
                <w:spacing w:val="-5"/>
                <w:highlight w:val="none"/>
                <w:lang w:eastAsia="zh-CN"/>
              </w:rPr>
              <w:t>3、噪声监测结论</w:t>
            </w:r>
          </w:p>
          <w:p>
            <w:pPr>
              <w:pStyle w:val="14"/>
              <w:keepNext w:val="0"/>
              <w:keepLines w:val="0"/>
              <w:suppressLineNumbers w:val="0"/>
              <w:spacing w:before="0" w:beforeAutospacing="0" w:after="0" w:afterAutospacing="0" w:line="360" w:lineRule="auto"/>
              <w:ind w:left="0" w:right="69" w:firstLine="480" w:firstLineChars="200"/>
              <w:jc w:val="both"/>
              <w:outlineLvl w:val="2"/>
              <w:rPr>
                <w:rFonts w:hint="default" w:ascii="Times New Roman" w:hAnsi="Times New Roman"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建设单位合理布局，选择低噪声的设备，以降低噪声对周围环境的影响。经墙体阻隔后，根据监测结果，项目边界噪声可达到《工业企业厂界环境噪声排放标准》（GB12348-2008)3类标准</w:t>
            </w:r>
            <w:r>
              <w:rPr>
                <w:rFonts w:hint="eastAsia" w:ascii="Times New Roman" w:hAnsi="Times New Roman" w:cs="Times New Roman"/>
                <w:color w:val="auto"/>
                <w:sz w:val="24"/>
                <w:highlight w:val="none"/>
                <w:lang w:val="en-US" w:eastAsia="zh-CN"/>
              </w:rPr>
              <w:t>.</w:t>
            </w:r>
          </w:p>
          <w:p>
            <w:pPr>
              <w:pStyle w:val="14"/>
              <w:keepNext w:val="0"/>
              <w:keepLines w:val="0"/>
              <w:suppressLineNumbers w:val="0"/>
              <w:spacing w:before="0" w:beforeAutospacing="0" w:after="0" w:afterAutospacing="0" w:line="360" w:lineRule="auto"/>
              <w:ind w:left="0" w:right="69" w:firstLine="462" w:firstLineChars="200"/>
              <w:jc w:val="both"/>
              <w:outlineLvl w:val="2"/>
              <w:rPr>
                <w:rFonts w:hint="default" w:ascii="Times New Roman" w:hAnsi="Times New Roman" w:cs="Times New Roman"/>
                <w:b/>
                <w:bCs/>
                <w:color w:val="auto"/>
                <w:spacing w:val="-5"/>
                <w:lang w:eastAsia="zh-CN"/>
              </w:rPr>
            </w:pPr>
            <w:r>
              <w:rPr>
                <w:rFonts w:hint="eastAsia" w:ascii="Times New Roman" w:hAnsi="Times New Roman" w:cs="Times New Roman"/>
                <w:b/>
                <w:bCs/>
                <w:color w:val="auto"/>
                <w:spacing w:val="-5"/>
                <w:lang w:eastAsia="zh-CN"/>
              </w:rPr>
              <w:t>4、固体废物结论</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w w:val="100"/>
                <w:kern w:val="2"/>
                <w:sz w:val="24"/>
                <w:szCs w:val="24"/>
                <w:highlight w:val="none"/>
                <w:lang w:val="en-US" w:eastAsia="zh-CN" w:bidi="ar-SA"/>
              </w:rPr>
            </w:pPr>
            <w:r>
              <w:rPr>
                <w:rFonts w:hint="default" w:ascii="Times New Roman" w:hAnsi="Times New Roman" w:eastAsia="宋体" w:cs="Times New Roman"/>
                <w:color w:val="auto"/>
                <w:w w:val="100"/>
                <w:kern w:val="2"/>
                <w:sz w:val="24"/>
                <w:szCs w:val="24"/>
                <w:highlight w:val="none"/>
                <w:lang w:val="en-US" w:eastAsia="zh-CN" w:bidi="ar-SA"/>
              </w:rPr>
              <w:t>本项目固体废物主要为废金属边角料、废包装材料、废乳化液、废活性炭、废油、夹片第一次清洗废液（计入废乳化液）、废油漆桶、废油桶、除尘器收集的粉尘以及职工生活垃圾。</w:t>
            </w:r>
          </w:p>
          <w:p>
            <w:pPr>
              <w:keepNext w:val="0"/>
              <w:keepLines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w w:val="100"/>
                <w:kern w:val="2"/>
                <w:sz w:val="24"/>
                <w:szCs w:val="24"/>
                <w:highlight w:val="none"/>
                <w:lang w:val="en-US" w:eastAsia="zh-CN" w:bidi="ar-SA"/>
              </w:rPr>
            </w:pPr>
            <w:r>
              <w:rPr>
                <w:rFonts w:hint="default" w:ascii="Times New Roman" w:hAnsi="Times New Roman" w:eastAsia="宋体" w:cs="Times New Roman"/>
                <w:color w:val="auto"/>
                <w:w w:val="100"/>
                <w:kern w:val="2"/>
                <w:sz w:val="24"/>
                <w:szCs w:val="24"/>
                <w:highlight w:val="none"/>
                <w:lang w:val="en-US" w:eastAsia="zh-CN" w:bidi="ar-SA"/>
              </w:rPr>
              <w:t>其中废金属边角料、废包装材料外售给物资公司回收利用；除尘器收集的粉尘回用于生产中；废活性炭、废油、废乳化液、废油漆桶、废油桶暂存于危废库中，交有资质单位处理；员工生活垃圾由环卫部门清运。危废合同详见附件</w:t>
            </w:r>
            <w:r>
              <w:rPr>
                <w:rFonts w:hint="eastAsia" w:cs="Times New Roman"/>
                <w:color w:val="auto"/>
                <w:w w:val="100"/>
                <w:kern w:val="2"/>
                <w:sz w:val="24"/>
                <w:szCs w:val="24"/>
                <w:highlight w:val="none"/>
                <w:lang w:val="en-US" w:eastAsia="zh-CN" w:bidi="ar-SA"/>
              </w:rPr>
              <w:t>。</w:t>
            </w:r>
          </w:p>
          <w:p>
            <w:pPr>
              <w:keepNext w:val="0"/>
              <w:keepLines w:val="0"/>
              <w:suppressLineNumbers w:val="0"/>
              <w:spacing w:before="0" w:beforeAutospacing="0" w:after="0" w:afterAutospacing="0" w:line="360" w:lineRule="auto"/>
              <w:ind w:left="0" w:right="0" w:firstLine="482" w:firstLineChars="200"/>
              <w:jc w:val="both"/>
              <w:rPr>
                <w:rFonts w:hint="eastAsia" w:ascii="Times New Roman" w:hAnsi="Times New Roman" w:eastAsia="宋体" w:cs="Times New Roman"/>
                <w:b/>
                <w:bCs/>
                <w:color w:val="auto"/>
                <w:w w:val="100"/>
                <w:kern w:val="2"/>
                <w:sz w:val="24"/>
                <w:szCs w:val="24"/>
                <w:highlight w:val="none"/>
                <w:lang w:val="en-US" w:eastAsia="zh-CN" w:bidi="ar-SA"/>
              </w:rPr>
            </w:pPr>
            <w:r>
              <w:rPr>
                <w:rFonts w:hint="eastAsia" w:ascii="Times New Roman" w:hAnsi="Times New Roman" w:eastAsia="宋体" w:cs="Times New Roman"/>
                <w:b/>
                <w:bCs/>
                <w:color w:val="auto"/>
                <w:w w:val="100"/>
                <w:kern w:val="2"/>
                <w:sz w:val="24"/>
                <w:szCs w:val="24"/>
                <w:highlight w:val="none"/>
                <w:lang w:val="en-US" w:eastAsia="zh-CN" w:bidi="ar-SA"/>
              </w:rPr>
              <w:t>5、总结论</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w w:val="100"/>
                <w:kern w:val="2"/>
                <w:sz w:val="24"/>
                <w:szCs w:val="24"/>
                <w:highlight w:val="none"/>
                <w:lang w:val="en-US" w:eastAsia="zh-CN" w:bidi="ar-SA"/>
              </w:rPr>
            </w:pPr>
            <w:r>
              <w:rPr>
                <w:rFonts w:hint="eastAsia" w:ascii="Times New Roman" w:hAnsi="Times New Roman" w:eastAsia="宋体" w:cs="Times New Roman"/>
                <w:color w:val="auto"/>
                <w:w w:val="100"/>
                <w:kern w:val="2"/>
                <w:sz w:val="24"/>
                <w:szCs w:val="24"/>
                <w:highlight w:val="none"/>
                <w:lang w:val="en-US" w:eastAsia="zh-CN" w:bidi="ar-SA"/>
              </w:rPr>
              <w:t>综上，威胜利工程有限公司年产400万孔锚具、机具项目环境保护审查、审批手续完备，技术资料与环境保护档案资料齐全，环保设施及其他措施按环评批复要求落实。主要污染物治理设施基本建成，污染治理设施运行稳定正常，废气、废水中主要污染物及厂界噪声达标排放，固体废物得到有效收集处置。基本满足《建设项目竣工环境保护验收暂行办法》的相关要求，具备竣工环保验收条件。</w:t>
            </w:r>
          </w:p>
          <w:p>
            <w:pPr>
              <w:pStyle w:val="14"/>
              <w:keepNext w:val="0"/>
              <w:keepLines w:val="0"/>
              <w:suppressLineNumbers w:val="0"/>
              <w:spacing w:before="0" w:beforeAutospacing="0" w:after="0" w:afterAutospacing="0" w:line="360" w:lineRule="auto"/>
              <w:ind w:left="0" w:right="69" w:firstLine="462" w:firstLineChars="200"/>
              <w:jc w:val="both"/>
              <w:outlineLvl w:val="2"/>
              <w:rPr>
                <w:rFonts w:hint="eastAsia" w:ascii="Times New Roman" w:hAnsi="Times New Roman" w:eastAsia="宋体" w:cs="Times New Roman"/>
                <w:b/>
                <w:bCs/>
                <w:color w:val="auto"/>
                <w:spacing w:val="-5"/>
                <w:lang w:eastAsia="zh-CN"/>
              </w:rPr>
            </w:pPr>
            <w:r>
              <w:rPr>
                <w:rFonts w:hint="eastAsia" w:ascii="Times New Roman" w:hAnsi="Times New Roman" w:eastAsia="宋体" w:cs="Times New Roman"/>
                <w:b/>
                <w:bCs/>
                <w:color w:val="auto"/>
                <w:spacing w:val="-5"/>
                <w:lang w:val="en-US" w:eastAsia="zh-CN"/>
              </w:rPr>
              <w:t>6、</w:t>
            </w:r>
            <w:r>
              <w:rPr>
                <w:rFonts w:hint="eastAsia" w:ascii="Times New Roman" w:hAnsi="Times New Roman" w:eastAsia="宋体" w:cs="Times New Roman"/>
                <w:b/>
                <w:bCs/>
                <w:color w:val="auto"/>
                <w:spacing w:val="-5"/>
                <w:lang w:eastAsia="zh-CN"/>
              </w:rPr>
              <w:t>后续要求</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w w:val="100"/>
                <w:kern w:val="2"/>
                <w:sz w:val="24"/>
                <w:szCs w:val="24"/>
                <w:highlight w:val="none"/>
                <w:lang w:val="en-US" w:eastAsia="zh-CN" w:bidi="ar-SA"/>
              </w:rPr>
            </w:pPr>
            <w:r>
              <w:rPr>
                <w:rFonts w:hint="eastAsia" w:ascii="Times New Roman" w:hAnsi="Times New Roman" w:eastAsia="宋体" w:cs="Times New Roman"/>
                <w:color w:val="auto"/>
                <w:w w:val="100"/>
                <w:kern w:val="2"/>
                <w:sz w:val="24"/>
                <w:szCs w:val="24"/>
                <w:highlight w:val="none"/>
                <w:lang w:val="en-US" w:eastAsia="zh-CN" w:bidi="ar-SA"/>
              </w:rPr>
              <w:t>（1）建设单位应将环境管理纳入日常生产管理管理渠道，确保各环境治理设施正常运转。应重视环境保护工作，要配备环保管理员，认真负责本项目的环境管理、环境统计、污染源的治理工作及长效管理，并做好安全防范应急措施。</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w w:val="100"/>
                <w:kern w:val="2"/>
                <w:sz w:val="24"/>
                <w:szCs w:val="24"/>
                <w:highlight w:val="none"/>
                <w:lang w:val="en-US" w:eastAsia="zh-CN" w:bidi="ar-SA"/>
              </w:rPr>
            </w:pPr>
            <w:r>
              <w:rPr>
                <w:rFonts w:hint="eastAsia" w:ascii="Times New Roman" w:hAnsi="Times New Roman" w:eastAsia="宋体" w:cs="Times New Roman"/>
                <w:color w:val="auto"/>
                <w:w w:val="100"/>
                <w:kern w:val="2"/>
                <w:sz w:val="24"/>
                <w:szCs w:val="24"/>
                <w:highlight w:val="none"/>
                <w:lang w:val="en-US" w:eastAsia="zh-CN" w:bidi="ar-SA"/>
              </w:rPr>
              <w:t>（2）单位必须加强对废气、废水、噪声及固废等污染的治理，实现达标排放。为了能使本项目产生的各项污染防治措施达到较好的实际使用效果，建设单位应加强各种环保设施的维修、保养及管理，确保污染治理设施的正常运转。并规范化建设采样平台，完善环保设施标识标牌的建设。加强环保监测，对各排污点进行自行监测和不定期抽测，发现问题及时处理，接受上级环保部门的检查和指导。</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w w:val="100"/>
                <w:kern w:val="2"/>
                <w:sz w:val="24"/>
                <w:szCs w:val="24"/>
                <w:highlight w:val="none"/>
                <w:lang w:val="en-US" w:eastAsia="zh-CN" w:bidi="ar-SA"/>
              </w:rPr>
            </w:pPr>
            <w:r>
              <w:rPr>
                <w:rFonts w:hint="eastAsia" w:ascii="Times New Roman" w:hAnsi="Times New Roman" w:eastAsia="宋体" w:cs="Times New Roman"/>
                <w:color w:val="auto"/>
                <w:w w:val="100"/>
                <w:kern w:val="2"/>
                <w:sz w:val="24"/>
                <w:szCs w:val="24"/>
                <w:highlight w:val="none"/>
                <w:lang w:val="en-US" w:eastAsia="zh-CN" w:bidi="ar-SA"/>
              </w:rPr>
              <w:t>（3）充分利用项目区内可利用场地搞好绿化工作，做到社会效益、环境效益和经济效益相统一。</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w w:val="100"/>
                <w:kern w:val="2"/>
                <w:sz w:val="24"/>
                <w:szCs w:val="24"/>
                <w:highlight w:val="none"/>
                <w:lang w:val="en-US" w:eastAsia="zh-CN" w:bidi="ar-SA"/>
              </w:rPr>
            </w:pPr>
            <w:r>
              <w:rPr>
                <w:rFonts w:hint="eastAsia" w:ascii="Times New Roman" w:hAnsi="Times New Roman" w:eastAsia="宋体" w:cs="Times New Roman"/>
                <w:color w:val="auto"/>
                <w:w w:val="100"/>
                <w:kern w:val="2"/>
                <w:sz w:val="24"/>
                <w:szCs w:val="24"/>
                <w:highlight w:val="none"/>
                <w:lang w:val="en-US" w:eastAsia="zh-CN" w:bidi="ar-SA"/>
              </w:rPr>
              <w:t>（4）</w:t>
            </w:r>
            <w:r>
              <w:rPr>
                <w:rFonts w:hint="eastAsia" w:ascii="Times New Roman" w:hAnsi="Times New Roman" w:eastAsia="宋体" w:cs="Times New Roman"/>
                <w:color w:val="auto"/>
                <w:w w:val="100"/>
                <w:kern w:val="2"/>
                <w:sz w:val="24"/>
                <w:szCs w:val="24"/>
                <w:highlight w:val="none"/>
                <w:lang w:val="zh-CN" w:eastAsia="zh-CN" w:bidi="ar-SA"/>
              </w:rPr>
              <w:t>做好各类固废的储存及相关台账工作，加强管理，避免造成二次污染。</w:t>
            </w:r>
          </w:p>
          <w:p>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w w:val="100"/>
                <w:kern w:val="2"/>
                <w:sz w:val="24"/>
                <w:szCs w:val="24"/>
                <w:highlight w:val="none"/>
                <w:lang w:val="en-US" w:eastAsia="zh-CN" w:bidi="ar-SA"/>
              </w:rPr>
            </w:pPr>
            <w:r>
              <w:rPr>
                <w:rFonts w:hint="eastAsia" w:ascii="Times New Roman" w:hAnsi="Times New Roman" w:eastAsia="宋体" w:cs="Times New Roman"/>
                <w:color w:val="auto"/>
                <w:w w:val="100"/>
                <w:kern w:val="2"/>
                <w:sz w:val="24"/>
                <w:szCs w:val="24"/>
                <w:highlight w:val="none"/>
                <w:lang w:val="en-US" w:eastAsia="zh-CN" w:bidi="ar-SA"/>
              </w:rPr>
              <w:t>（5）加强消防安全和环境保护管理工作，制定相应的规章制度，提高职工环保意识。</w:t>
            </w:r>
          </w:p>
          <w:p>
            <w:pPr>
              <w:pStyle w:val="14"/>
              <w:keepNext w:val="0"/>
              <w:keepLines w:val="0"/>
              <w:suppressLineNumbers w:val="0"/>
              <w:spacing w:before="0" w:beforeAutospacing="0" w:after="0" w:afterAutospacing="0" w:line="360" w:lineRule="auto"/>
              <w:ind w:left="0" w:right="69" w:firstLine="460" w:firstLineChars="200"/>
              <w:jc w:val="both"/>
              <w:outlineLvl w:val="1"/>
              <w:rPr>
                <w:rFonts w:hint="eastAsia" w:ascii="Times New Roman" w:hAnsi="Times New Roman" w:cs="Times New Roman"/>
                <w:color w:val="auto"/>
                <w:spacing w:val="-5"/>
                <w:lang w:eastAsia="zh-CN"/>
              </w:rPr>
            </w:pPr>
          </w:p>
          <w:p>
            <w:pPr>
              <w:pStyle w:val="14"/>
              <w:keepNext w:val="0"/>
              <w:keepLines w:val="0"/>
              <w:suppressLineNumbers w:val="0"/>
              <w:spacing w:before="0" w:beforeAutospacing="0" w:after="0" w:afterAutospacing="0" w:line="360" w:lineRule="auto"/>
              <w:ind w:left="0" w:right="69" w:firstLine="460" w:firstLineChars="200"/>
              <w:jc w:val="both"/>
              <w:outlineLvl w:val="1"/>
              <w:rPr>
                <w:rFonts w:hint="eastAsia" w:ascii="Times New Roman" w:hAnsi="Times New Roman" w:cs="Times New Roman"/>
                <w:color w:val="FF0000"/>
                <w:spacing w:val="-5"/>
                <w:lang w:eastAsia="zh-CN"/>
              </w:rPr>
            </w:pPr>
          </w:p>
          <w:p>
            <w:pPr>
              <w:pStyle w:val="14"/>
              <w:keepNext w:val="0"/>
              <w:keepLines w:val="0"/>
              <w:suppressLineNumbers w:val="0"/>
              <w:spacing w:before="0" w:beforeAutospacing="0" w:after="0" w:afterAutospacing="0" w:line="360" w:lineRule="auto"/>
              <w:ind w:left="0" w:right="69" w:firstLine="460" w:firstLineChars="200"/>
              <w:jc w:val="both"/>
              <w:outlineLvl w:val="1"/>
              <w:rPr>
                <w:rFonts w:hint="eastAsia" w:ascii="Times New Roman" w:hAnsi="Times New Roman" w:cs="Times New Roman"/>
                <w:color w:val="FF0000"/>
                <w:spacing w:val="-5"/>
                <w:lang w:eastAsia="zh-CN"/>
              </w:rPr>
            </w:pPr>
          </w:p>
          <w:p>
            <w:pPr>
              <w:pStyle w:val="14"/>
              <w:keepNext w:val="0"/>
              <w:keepLines w:val="0"/>
              <w:suppressLineNumbers w:val="0"/>
              <w:spacing w:before="0" w:beforeAutospacing="0" w:after="0" w:afterAutospacing="0" w:line="360" w:lineRule="auto"/>
              <w:ind w:left="0" w:right="69" w:firstLine="460" w:firstLineChars="200"/>
              <w:jc w:val="both"/>
              <w:outlineLvl w:val="1"/>
              <w:rPr>
                <w:rFonts w:hint="eastAsia" w:ascii="Times New Roman" w:hAnsi="Times New Roman" w:cs="Times New Roman"/>
                <w:color w:val="FF0000"/>
                <w:spacing w:val="-5"/>
                <w:lang w:eastAsia="zh-CN"/>
              </w:rPr>
            </w:pPr>
          </w:p>
          <w:p>
            <w:pPr>
              <w:pStyle w:val="14"/>
              <w:keepNext w:val="0"/>
              <w:keepLines w:val="0"/>
              <w:suppressLineNumbers w:val="0"/>
              <w:spacing w:before="0" w:beforeAutospacing="0" w:after="0" w:afterAutospacing="0" w:line="360" w:lineRule="auto"/>
              <w:ind w:left="0" w:right="69" w:firstLine="460" w:firstLineChars="200"/>
              <w:jc w:val="both"/>
              <w:outlineLvl w:val="1"/>
              <w:rPr>
                <w:rFonts w:hint="eastAsia" w:ascii="Times New Roman" w:hAnsi="Times New Roman" w:cs="Times New Roman"/>
                <w:color w:val="FF0000"/>
                <w:spacing w:val="-5"/>
                <w:lang w:eastAsia="zh-CN"/>
              </w:rPr>
            </w:pPr>
          </w:p>
          <w:p>
            <w:pPr>
              <w:pStyle w:val="14"/>
              <w:keepNext w:val="0"/>
              <w:keepLines w:val="0"/>
              <w:suppressLineNumbers w:val="0"/>
              <w:spacing w:before="0" w:beforeAutospacing="0" w:after="0" w:afterAutospacing="0" w:line="360" w:lineRule="auto"/>
              <w:ind w:left="0" w:right="69" w:firstLine="460" w:firstLineChars="200"/>
              <w:jc w:val="both"/>
              <w:outlineLvl w:val="1"/>
              <w:rPr>
                <w:rFonts w:hint="eastAsia" w:ascii="Times New Roman" w:hAnsi="Times New Roman" w:cs="Times New Roman"/>
                <w:color w:val="FF0000"/>
                <w:spacing w:val="-5"/>
                <w:lang w:eastAsia="zh-CN"/>
              </w:rPr>
            </w:pPr>
          </w:p>
          <w:p>
            <w:pPr>
              <w:pStyle w:val="9"/>
              <w:suppressLineNumbers w:val="0"/>
              <w:spacing w:beforeAutospacing="0" w:afterAutospacing="0"/>
              <w:ind w:left="0" w:right="0"/>
              <w:rPr>
                <w:rFonts w:hint="default"/>
                <w:color w:val="FF0000"/>
                <w:lang w:val="en-US" w:eastAsia="zh-CN"/>
              </w:rPr>
            </w:pPr>
          </w:p>
        </w:tc>
      </w:tr>
    </w:tbl>
    <w:p>
      <w:pPr>
        <w:snapToGrid w:val="0"/>
        <w:outlineLvl w:val="0"/>
        <w:rPr>
          <w:rFonts w:hint="eastAsia" w:ascii="Times New Roman" w:hAnsi="Times New Roman" w:eastAsia="仿宋_GB2312" w:cs="Times New Roman"/>
          <w:b/>
          <w:bCs/>
          <w:color w:val="FF0000"/>
          <w:sz w:val="24"/>
          <w:szCs w:val="24"/>
          <w:lang w:val="en-US" w:eastAsia="zh-CN"/>
        </w:rPr>
        <w:sectPr>
          <w:pgSz w:w="11906" w:h="16838"/>
          <w:pgMar w:top="1440" w:right="1080" w:bottom="1440" w:left="1080" w:header="851" w:footer="992" w:gutter="0"/>
          <w:pgNumType w:fmt="decimal"/>
          <w:cols w:space="425" w:num="1"/>
          <w:docGrid w:type="lines" w:linePitch="312" w:charSpace="0"/>
        </w:sectPr>
      </w:pPr>
    </w:p>
    <w:p>
      <w:pPr>
        <w:spacing w:line="300" w:lineRule="exact"/>
        <w:ind w:firstLine="422"/>
        <w:jc w:val="center"/>
        <w:rPr>
          <w:rFonts w:cs="Times New Roman"/>
          <w:b/>
          <w:color w:val="auto"/>
          <w:sz w:val="21"/>
          <w:szCs w:val="21"/>
        </w:rPr>
      </w:pPr>
      <w:r>
        <w:rPr>
          <w:rFonts w:cs="Times New Roman"/>
          <w:b/>
          <w:color w:val="auto"/>
          <w:sz w:val="21"/>
          <w:szCs w:val="21"/>
        </w:rPr>
        <w:t>建设项目竣工环境保护“三同时”验收登记表</w:t>
      </w:r>
    </w:p>
    <w:p>
      <w:pPr>
        <w:ind w:firstLine="361"/>
        <w:rPr>
          <w:rFonts w:cs="Times New Roman"/>
          <w:b/>
          <w:color w:val="auto"/>
          <w:sz w:val="18"/>
          <w:szCs w:val="18"/>
        </w:rPr>
      </w:pPr>
      <w:r>
        <w:rPr>
          <w:rFonts w:cs="Times New Roman"/>
          <w:b/>
          <w:color w:val="auto"/>
          <w:sz w:val="18"/>
          <w:szCs w:val="18"/>
        </w:rPr>
        <w:t>填表单位（盖章）：</w:t>
      </w:r>
      <w:r>
        <w:rPr>
          <w:rFonts w:hint="eastAsia" w:cs="Times New Roman"/>
          <w:b/>
          <w:color w:val="auto"/>
          <w:sz w:val="18"/>
          <w:szCs w:val="18"/>
        </w:rPr>
        <w:t>威胜利工程有限公司</w:t>
      </w:r>
      <w:r>
        <w:rPr>
          <w:rFonts w:cs="Times New Roman"/>
          <w:b/>
          <w:color w:val="auto"/>
          <w:sz w:val="18"/>
          <w:szCs w:val="18"/>
        </w:rPr>
        <w:t xml:space="preserve">             填表人（签字）：                              项目经办人（签字）：</w:t>
      </w:r>
    </w:p>
    <w:tbl>
      <w:tblPr>
        <w:tblStyle w:val="22"/>
        <w:tblW w:w="1587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541"/>
        <w:gridCol w:w="57"/>
        <w:gridCol w:w="935"/>
        <w:gridCol w:w="631"/>
        <w:gridCol w:w="1058"/>
        <w:gridCol w:w="1330"/>
        <w:gridCol w:w="49"/>
        <w:gridCol w:w="1030"/>
        <w:gridCol w:w="787"/>
        <w:gridCol w:w="601"/>
        <w:gridCol w:w="350"/>
        <w:gridCol w:w="1558"/>
        <w:gridCol w:w="530"/>
        <w:gridCol w:w="2487"/>
        <w:gridCol w:w="792"/>
        <w:gridCol w:w="594"/>
        <w:gridCol w:w="650"/>
        <w:gridCol w:w="851"/>
        <w:gridCol w:w="104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41" w:type="dxa"/>
            <w:vMerge w:val="restart"/>
            <w:tcMar>
              <w:left w:w="57" w:type="dxa"/>
              <w:right w:w="57" w:type="dxa"/>
            </w:tcMar>
            <w:textDirection w:val="tbRlV"/>
            <w:vAlign w:val="center"/>
          </w:tcPr>
          <w:p>
            <w:pPr>
              <w:keepNext w:val="0"/>
              <w:keepLines w:val="0"/>
              <w:suppressLineNumbers w:val="0"/>
              <w:spacing w:before="0" w:beforeAutospacing="0" w:after="0" w:afterAutospacing="0" w:line="240" w:lineRule="auto"/>
              <w:ind w:left="113" w:right="113" w:firstLine="0" w:firstLineChars="0"/>
              <w:jc w:val="center"/>
              <w:rPr>
                <w:rFonts w:hint="default" w:cs="Times New Roman"/>
                <w:b/>
                <w:color w:val="auto"/>
                <w:sz w:val="15"/>
                <w:szCs w:val="15"/>
              </w:rPr>
            </w:pPr>
            <w:r>
              <w:rPr>
                <w:rFonts w:hint="default" w:cs="Times New Roman"/>
                <w:b/>
                <w:color w:val="auto"/>
                <w:sz w:val="15"/>
                <w:szCs w:val="15"/>
              </w:rPr>
              <w:t>建设项目</w:t>
            </w:r>
          </w:p>
        </w:tc>
        <w:tc>
          <w:tcPr>
            <w:tcW w:w="1623"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项目名称</w:t>
            </w:r>
          </w:p>
        </w:tc>
        <w:tc>
          <w:tcPr>
            <w:tcW w:w="4855" w:type="dxa"/>
            <w:gridSpan w:val="6"/>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rPr>
              <w:t>年产400万孔锚具、机具项目</w:t>
            </w:r>
          </w:p>
        </w:tc>
        <w:tc>
          <w:tcPr>
            <w:tcW w:w="2438"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项目代码</w:t>
            </w: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38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b/>
                <w:color w:val="auto"/>
                <w:sz w:val="15"/>
                <w:szCs w:val="15"/>
              </w:rPr>
              <w:t>建设地点</w:t>
            </w:r>
          </w:p>
        </w:tc>
        <w:tc>
          <w:tcPr>
            <w:tcW w:w="2546" w:type="dxa"/>
            <w:gridSpan w:val="3"/>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eastAsia" w:cs="Times New Roman"/>
                <w:color w:val="auto"/>
                <w:sz w:val="15"/>
                <w:szCs w:val="15"/>
              </w:rPr>
              <w:t>安徽省合肥经济技术开发区紫石路和月台路交口西南角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86" w:hRule="atLeast"/>
          <w:jc w:val="center"/>
        </w:trPr>
        <w:tc>
          <w:tcPr>
            <w:tcW w:w="541" w:type="dxa"/>
            <w:vMerge w:val="continue"/>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1623" w:type="dxa"/>
            <w:gridSpan w:val="3"/>
            <w:tcMar>
              <w:left w:w="57" w:type="dxa"/>
              <w:right w:w="57" w:type="dxa"/>
            </w:tcMar>
            <w:vAlign w:val="center"/>
          </w:tcPr>
          <w:p>
            <w:pPr>
              <w:keepNext w:val="0"/>
              <w:keepLines w:val="0"/>
              <w:suppressLineNumbers w:val="0"/>
              <w:spacing w:before="0" w:beforeAutospacing="0" w:after="0" w:afterAutospacing="0" w:line="240" w:lineRule="auto"/>
              <w:ind w:left="113" w:right="113" w:firstLine="0" w:firstLineChars="0"/>
              <w:jc w:val="center"/>
              <w:rPr>
                <w:rFonts w:hint="default" w:cs="Times New Roman"/>
                <w:color w:val="auto"/>
                <w:sz w:val="15"/>
                <w:szCs w:val="15"/>
              </w:rPr>
            </w:pPr>
            <w:r>
              <w:rPr>
                <w:rFonts w:hint="default" w:cs="Times New Roman"/>
                <w:b/>
                <w:color w:val="auto"/>
                <w:sz w:val="15"/>
                <w:szCs w:val="15"/>
              </w:rPr>
              <w:t>行业类别（分类管理名录）</w:t>
            </w:r>
            <w:r>
              <w:rPr>
                <w:rFonts w:hint="default" w:ascii="Times New Roman" w:hAnsi="Times New Roman" w:eastAsia="宋体" w:cs="Times New Roman"/>
                <w:b/>
                <w:color w:val="auto"/>
                <w:sz w:val="15"/>
                <w:szCs w:val="15"/>
                <w:lang w:val="en-US" w:eastAsia="zh-CN"/>
              </w:rPr>
              <w:t>2018年修改单</w:t>
            </w:r>
          </w:p>
        </w:tc>
        <w:tc>
          <w:tcPr>
            <w:tcW w:w="4855" w:type="dxa"/>
            <w:gridSpan w:val="6"/>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highlight w:val="none"/>
              </w:rPr>
              <w:t>三十、金属制品业33-68铸造机其他金属制品制造339</w:t>
            </w:r>
          </w:p>
        </w:tc>
        <w:tc>
          <w:tcPr>
            <w:tcW w:w="2438"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建设性质</w:t>
            </w:r>
          </w:p>
        </w:tc>
        <w:tc>
          <w:tcPr>
            <w:tcW w:w="3873" w:type="dxa"/>
            <w:gridSpan w:val="3"/>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b/>
                <w:color w:val="auto"/>
                <w:sz w:val="15"/>
                <w:szCs w:val="15"/>
              </w:rPr>
              <w:sym w:font="Wingdings 2" w:char="00A3"/>
            </w:r>
            <w:r>
              <w:rPr>
                <w:rFonts w:hint="default" w:cs="Times New Roman"/>
                <w:b/>
                <w:color w:val="auto"/>
                <w:sz w:val="15"/>
                <w:szCs w:val="15"/>
              </w:rPr>
              <w:t xml:space="preserve">新建  </w:t>
            </w:r>
            <w:r>
              <w:rPr>
                <w:rFonts w:hint="default" w:cs="Times New Roman"/>
                <w:b/>
                <w:color w:val="auto"/>
                <w:sz w:val="15"/>
                <w:szCs w:val="15"/>
              </w:rPr>
              <w:sym w:font="Wingdings 2" w:char="0052"/>
            </w:r>
            <w:r>
              <w:rPr>
                <w:rFonts w:hint="default" w:cs="Times New Roman"/>
                <w:b/>
                <w:color w:val="auto"/>
                <w:sz w:val="15"/>
                <w:szCs w:val="15"/>
              </w:rPr>
              <w:t xml:space="preserve"> 改扩建  □技术改造</w:t>
            </w:r>
          </w:p>
        </w:tc>
        <w:tc>
          <w:tcPr>
            <w:tcW w:w="1501" w:type="dxa"/>
            <w:gridSpan w:val="2"/>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项目厂区中心经度/纬度</w:t>
            </w:r>
          </w:p>
        </w:tc>
        <w:tc>
          <w:tcPr>
            <w:tcW w:w="1045" w:type="dxa"/>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62" w:hRule="atLeast"/>
          <w:jc w:val="center"/>
        </w:trPr>
        <w:tc>
          <w:tcPr>
            <w:tcW w:w="541" w:type="dxa"/>
            <w:vMerge w:val="continue"/>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FF0000"/>
                <w:sz w:val="15"/>
                <w:szCs w:val="15"/>
              </w:rPr>
            </w:pPr>
          </w:p>
        </w:tc>
        <w:tc>
          <w:tcPr>
            <w:tcW w:w="1623"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b/>
                <w:color w:val="auto"/>
                <w:sz w:val="15"/>
                <w:szCs w:val="15"/>
              </w:rPr>
              <w:t>设计生产能力</w:t>
            </w:r>
          </w:p>
        </w:tc>
        <w:tc>
          <w:tcPr>
            <w:tcW w:w="4855" w:type="dxa"/>
            <w:gridSpan w:val="6"/>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rPr>
              <w:t>年产400万孔锚具、机具项目</w:t>
            </w:r>
          </w:p>
        </w:tc>
        <w:tc>
          <w:tcPr>
            <w:tcW w:w="2438"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b/>
                <w:color w:val="auto"/>
                <w:sz w:val="15"/>
                <w:szCs w:val="15"/>
              </w:rPr>
              <w:t>实际生产能力</w:t>
            </w: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b/>
                <w:color w:val="FF0000"/>
                <w:sz w:val="15"/>
                <w:szCs w:val="15"/>
                <w:lang w:val="en-US" w:eastAsia="zh-CN"/>
              </w:rPr>
            </w:pPr>
            <w:r>
              <w:rPr>
                <w:rFonts w:hint="eastAsia" w:cs="Times New Roman"/>
                <w:color w:val="auto"/>
                <w:sz w:val="15"/>
                <w:szCs w:val="15"/>
                <w:lang w:val="en-US" w:eastAsia="zh-CN"/>
              </w:rPr>
              <w:t>年产400万孔锚具、机具项目</w:t>
            </w:r>
          </w:p>
        </w:tc>
        <w:tc>
          <w:tcPr>
            <w:tcW w:w="138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b/>
                <w:color w:val="auto"/>
                <w:sz w:val="15"/>
                <w:szCs w:val="15"/>
              </w:rPr>
              <w:t>环评单位</w:t>
            </w:r>
          </w:p>
        </w:tc>
        <w:tc>
          <w:tcPr>
            <w:tcW w:w="2546"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rPr>
              <w:t>安徽中执环境工程有限公司</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41" w:type="dxa"/>
            <w:vMerge w:val="continue"/>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FF0000"/>
                <w:sz w:val="15"/>
                <w:szCs w:val="15"/>
              </w:rPr>
            </w:pPr>
          </w:p>
        </w:tc>
        <w:tc>
          <w:tcPr>
            <w:tcW w:w="1623"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b/>
                <w:color w:val="auto"/>
                <w:sz w:val="15"/>
                <w:szCs w:val="15"/>
              </w:rPr>
              <w:t>环评文件审批机关</w:t>
            </w:r>
          </w:p>
        </w:tc>
        <w:tc>
          <w:tcPr>
            <w:tcW w:w="4855" w:type="dxa"/>
            <w:gridSpan w:val="6"/>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rPr>
              <w:t>合肥市生态环境局</w:t>
            </w:r>
          </w:p>
        </w:tc>
        <w:tc>
          <w:tcPr>
            <w:tcW w:w="2438"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审批文号</w:t>
            </w:r>
          </w:p>
        </w:tc>
        <w:tc>
          <w:tcPr>
            <w:tcW w:w="2487" w:type="dxa"/>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rPr>
              <w:t>环建审[2022]11049号</w:t>
            </w:r>
          </w:p>
        </w:tc>
        <w:tc>
          <w:tcPr>
            <w:tcW w:w="138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环评文件类型</w:t>
            </w:r>
          </w:p>
        </w:tc>
        <w:tc>
          <w:tcPr>
            <w:tcW w:w="2546" w:type="dxa"/>
            <w:gridSpan w:val="3"/>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color w:val="auto"/>
                <w:sz w:val="15"/>
                <w:szCs w:val="15"/>
              </w:rPr>
              <w:t>环境影响报告表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70" w:hRule="atLeast"/>
          <w:jc w:val="center"/>
        </w:trPr>
        <w:tc>
          <w:tcPr>
            <w:tcW w:w="541" w:type="dxa"/>
            <w:vMerge w:val="continue"/>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FF0000"/>
                <w:sz w:val="15"/>
                <w:szCs w:val="15"/>
              </w:rPr>
            </w:pPr>
          </w:p>
        </w:tc>
        <w:tc>
          <w:tcPr>
            <w:tcW w:w="1623"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b/>
                <w:color w:val="auto"/>
                <w:sz w:val="15"/>
                <w:szCs w:val="15"/>
              </w:rPr>
              <w:t>开工日期</w:t>
            </w:r>
          </w:p>
        </w:tc>
        <w:tc>
          <w:tcPr>
            <w:tcW w:w="4855" w:type="dxa"/>
            <w:gridSpan w:val="6"/>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2022年7月</w:t>
            </w:r>
          </w:p>
        </w:tc>
        <w:tc>
          <w:tcPr>
            <w:tcW w:w="2438"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竣工日期</w:t>
            </w: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20</w:t>
            </w:r>
            <w:r>
              <w:rPr>
                <w:rFonts w:hint="eastAsia" w:cs="Times New Roman"/>
                <w:color w:val="auto"/>
                <w:sz w:val="15"/>
                <w:szCs w:val="15"/>
              </w:rPr>
              <w:t>2</w:t>
            </w:r>
            <w:r>
              <w:rPr>
                <w:rFonts w:hint="eastAsia" w:cs="Times New Roman"/>
                <w:color w:val="auto"/>
                <w:sz w:val="15"/>
                <w:szCs w:val="15"/>
                <w:lang w:val="en-US" w:eastAsia="zh-CN"/>
              </w:rPr>
              <w:t>3</w:t>
            </w:r>
            <w:r>
              <w:rPr>
                <w:rFonts w:hint="default" w:cs="Times New Roman"/>
                <w:color w:val="auto"/>
                <w:sz w:val="15"/>
                <w:szCs w:val="15"/>
              </w:rPr>
              <w:t>年</w:t>
            </w:r>
            <w:r>
              <w:rPr>
                <w:rFonts w:hint="eastAsia" w:cs="Times New Roman"/>
                <w:color w:val="auto"/>
                <w:sz w:val="15"/>
                <w:szCs w:val="15"/>
                <w:lang w:val="en-US" w:eastAsia="zh-CN"/>
              </w:rPr>
              <w:t>9</w:t>
            </w:r>
            <w:r>
              <w:rPr>
                <w:rFonts w:hint="default" w:cs="Times New Roman"/>
                <w:color w:val="auto"/>
                <w:sz w:val="15"/>
                <w:szCs w:val="15"/>
              </w:rPr>
              <w:t>月</w:t>
            </w:r>
          </w:p>
        </w:tc>
        <w:tc>
          <w:tcPr>
            <w:tcW w:w="138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排污许可证申领时间</w:t>
            </w:r>
          </w:p>
        </w:tc>
        <w:tc>
          <w:tcPr>
            <w:tcW w:w="2546" w:type="dxa"/>
            <w:gridSpan w:val="3"/>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97" w:hRule="atLeast"/>
          <w:jc w:val="center"/>
        </w:trPr>
        <w:tc>
          <w:tcPr>
            <w:tcW w:w="541" w:type="dxa"/>
            <w:vMerge w:val="continue"/>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FF0000"/>
                <w:sz w:val="15"/>
                <w:szCs w:val="15"/>
              </w:rPr>
            </w:pPr>
          </w:p>
        </w:tc>
        <w:tc>
          <w:tcPr>
            <w:tcW w:w="1623"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b/>
                <w:color w:val="auto"/>
                <w:sz w:val="15"/>
                <w:szCs w:val="15"/>
              </w:rPr>
              <w:t>环保设施设计单位</w:t>
            </w:r>
          </w:p>
        </w:tc>
        <w:tc>
          <w:tcPr>
            <w:tcW w:w="4855" w:type="dxa"/>
            <w:gridSpan w:val="6"/>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rPr>
              <w:t>合肥杰通环境技术有限公司</w:t>
            </w:r>
          </w:p>
        </w:tc>
        <w:tc>
          <w:tcPr>
            <w:tcW w:w="2438"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环保设施施工单位</w:t>
            </w: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rPr>
              <w:t>合肥杰通环境技术有限公司</w:t>
            </w:r>
          </w:p>
        </w:tc>
        <w:tc>
          <w:tcPr>
            <w:tcW w:w="138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本工程排污许可证编号</w:t>
            </w:r>
          </w:p>
        </w:tc>
        <w:tc>
          <w:tcPr>
            <w:tcW w:w="2546" w:type="dxa"/>
            <w:gridSpan w:val="3"/>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lang w:val="en-US" w:eastAsia="zh-CN"/>
              </w:rPr>
            </w:pPr>
            <w:r>
              <w:rPr>
                <w:rFonts w:hint="eastAsia" w:cs="Times New Roman"/>
                <w:color w:val="auto"/>
                <w:sz w:val="15"/>
                <w:szCs w:val="15"/>
                <w:lang w:val="en-US" w:eastAsia="zh-CN"/>
              </w:rPr>
              <w:t>登记管理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41" w:type="dxa"/>
            <w:vMerge w:val="continue"/>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FF0000"/>
                <w:sz w:val="15"/>
                <w:szCs w:val="15"/>
              </w:rPr>
            </w:pPr>
          </w:p>
        </w:tc>
        <w:tc>
          <w:tcPr>
            <w:tcW w:w="1623"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b/>
                <w:color w:val="auto"/>
                <w:sz w:val="15"/>
                <w:szCs w:val="15"/>
              </w:rPr>
              <w:t>验收单位</w:t>
            </w:r>
          </w:p>
        </w:tc>
        <w:tc>
          <w:tcPr>
            <w:tcW w:w="4855" w:type="dxa"/>
            <w:gridSpan w:val="6"/>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rPr>
              <w:t>威胜利工程有限公司</w:t>
            </w:r>
          </w:p>
        </w:tc>
        <w:tc>
          <w:tcPr>
            <w:tcW w:w="2438"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环保设施监测单位</w:t>
            </w: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rPr>
              <w:t>安徽山河检测技术有限公司</w:t>
            </w:r>
          </w:p>
        </w:tc>
        <w:tc>
          <w:tcPr>
            <w:tcW w:w="1386" w:type="dxa"/>
            <w:gridSpan w:val="2"/>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验收监测时工况</w:t>
            </w:r>
          </w:p>
        </w:tc>
        <w:tc>
          <w:tcPr>
            <w:tcW w:w="2546" w:type="dxa"/>
            <w:gridSpan w:val="3"/>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41" w:type="dxa"/>
            <w:vMerge w:val="continue"/>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FF0000"/>
                <w:sz w:val="15"/>
                <w:szCs w:val="15"/>
              </w:rPr>
            </w:pPr>
          </w:p>
        </w:tc>
        <w:tc>
          <w:tcPr>
            <w:tcW w:w="1623"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b/>
                <w:color w:val="auto"/>
                <w:sz w:val="15"/>
                <w:szCs w:val="15"/>
              </w:rPr>
              <w:t>投资总概算（万元）</w:t>
            </w:r>
          </w:p>
        </w:tc>
        <w:tc>
          <w:tcPr>
            <w:tcW w:w="4855" w:type="dxa"/>
            <w:gridSpan w:val="6"/>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highlight w:val="none"/>
                <w:lang w:val="en-US" w:eastAsia="zh-CN"/>
              </w:rPr>
            </w:pPr>
            <w:r>
              <w:rPr>
                <w:rFonts w:hint="eastAsia" w:cs="Times New Roman"/>
                <w:color w:val="auto"/>
                <w:sz w:val="15"/>
                <w:szCs w:val="15"/>
                <w:highlight w:val="none"/>
                <w:lang w:val="en-US" w:eastAsia="zh-CN"/>
              </w:rPr>
              <w:t>42500</w:t>
            </w:r>
          </w:p>
        </w:tc>
        <w:tc>
          <w:tcPr>
            <w:tcW w:w="2438" w:type="dxa"/>
            <w:gridSpan w:val="3"/>
            <w:tcMar>
              <w:left w:w="57" w:type="dxa"/>
              <w:right w:w="57" w:type="dxa"/>
            </w:tcMar>
            <w:vAlign w:val="center"/>
          </w:tcPr>
          <w:p>
            <w:pPr>
              <w:keepNext w:val="0"/>
              <w:keepLines w:val="0"/>
              <w:suppressLineNumbers w:val="0"/>
              <w:tabs>
                <w:tab w:val="left" w:pos="690"/>
              </w:tabs>
              <w:spacing w:before="0" w:beforeAutospacing="0" w:after="0" w:afterAutospacing="0" w:line="240" w:lineRule="auto"/>
              <w:ind w:left="0" w:right="0" w:firstLine="0" w:firstLineChars="0"/>
              <w:rPr>
                <w:rFonts w:hint="default" w:cs="Times New Roman"/>
                <w:color w:val="auto"/>
                <w:sz w:val="15"/>
                <w:szCs w:val="15"/>
                <w:highlight w:val="none"/>
              </w:rPr>
            </w:pPr>
            <w:r>
              <w:rPr>
                <w:rFonts w:hint="default" w:cs="Times New Roman"/>
                <w:b/>
                <w:color w:val="auto"/>
                <w:sz w:val="15"/>
                <w:szCs w:val="15"/>
                <w:highlight w:val="none"/>
              </w:rPr>
              <w:t>环保投资总概算（万元）</w:t>
            </w: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highlight w:val="none"/>
                <w:lang w:val="en-US" w:eastAsia="zh-CN"/>
              </w:rPr>
            </w:pPr>
            <w:r>
              <w:rPr>
                <w:rFonts w:hint="eastAsia" w:cs="Times New Roman"/>
                <w:color w:val="auto"/>
                <w:sz w:val="15"/>
                <w:szCs w:val="15"/>
                <w:highlight w:val="none"/>
                <w:lang w:val="en-US" w:eastAsia="zh-CN"/>
              </w:rPr>
              <w:t>100</w:t>
            </w:r>
          </w:p>
        </w:tc>
        <w:tc>
          <w:tcPr>
            <w:tcW w:w="1386" w:type="dxa"/>
            <w:gridSpan w:val="2"/>
            <w:tcMar>
              <w:left w:w="57" w:type="dxa"/>
              <w:right w:w="57" w:type="dxa"/>
            </w:tcMar>
            <w:vAlign w:val="center"/>
          </w:tcPr>
          <w:p>
            <w:pPr>
              <w:keepNext w:val="0"/>
              <w:keepLines w:val="0"/>
              <w:suppressLineNumbers w:val="0"/>
              <w:tabs>
                <w:tab w:val="left" w:pos="690"/>
              </w:tabs>
              <w:spacing w:before="0" w:beforeAutospacing="0" w:after="0" w:afterAutospacing="0" w:line="240" w:lineRule="auto"/>
              <w:ind w:left="0" w:right="0" w:firstLine="0" w:firstLineChars="0"/>
              <w:rPr>
                <w:rFonts w:hint="default" w:cs="Times New Roman"/>
                <w:color w:val="auto"/>
                <w:sz w:val="15"/>
                <w:szCs w:val="15"/>
                <w:highlight w:val="none"/>
              </w:rPr>
            </w:pPr>
            <w:r>
              <w:rPr>
                <w:rFonts w:hint="default" w:cs="Times New Roman"/>
                <w:b/>
                <w:color w:val="auto"/>
                <w:sz w:val="15"/>
                <w:szCs w:val="15"/>
                <w:highlight w:val="none"/>
              </w:rPr>
              <w:t>所占比例（%）</w:t>
            </w:r>
          </w:p>
        </w:tc>
        <w:tc>
          <w:tcPr>
            <w:tcW w:w="2546"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highlight w:val="none"/>
              </w:rPr>
            </w:pPr>
            <w:r>
              <w:rPr>
                <w:rFonts w:hint="eastAsia" w:cs="Times New Roman"/>
                <w:color w:val="auto"/>
                <w:sz w:val="15"/>
                <w:szCs w:val="15"/>
                <w:highlight w:val="none"/>
                <w:lang w:val="en-US" w:eastAsia="zh-CN"/>
              </w:rPr>
              <w:t>0.02</w:t>
            </w:r>
            <w:r>
              <w:rPr>
                <w:rFonts w:hint="default" w:cs="Times New Roman"/>
                <w:color w:val="auto"/>
                <w:sz w:val="15"/>
                <w:szCs w:val="15"/>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49" w:hRule="atLeast"/>
          <w:jc w:val="center"/>
        </w:trPr>
        <w:tc>
          <w:tcPr>
            <w:tcW w:w="541" w:type="dxa"/>
            <w:vMerge w:val="continue"/>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1623" w:type="dxa"/>
            <w:gridSpan w:val="3"/>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b/>
                <w:color w:val="auto"/>
                <w:sz w:val="15"/>
                <w:szCs w:val="15"/>
              </w:rPr>
              <w:t>实际总投资</w:t>
            </w:r>
          </w:p>
        </w:tc>
        <w:tc>
          <w:tcPr>
            <w:tcW w:w="4855" w:type="dxa"/>
            <w:gridSpan w:val="6"/>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highlight w:val="none"/>
                <w:lang w:val="en-US" w:eastAsia="zh-CN"/>
              </w:rPr>
            </w:pPr>
            <w:r>
              <w:rPr>
                <w:rFonts w:hint="eastAsia" w:cs="Times New Roman"/>
                <w:color w:val="auto"/>
                <w:sz w:val="15"/>
                <w:szCs w:val="15"/>
                <w:highlight w:val="none"/>
                <w:lang w:val="en-US" w:eastAsia="zh-CN"/>
              </w:rPr>
              <w:t>32000</w:t>
            </w:r>
          </w:p>
        </w:tc>
        <w:tc>
          <w:tcPr>
            <w:tcW w:w="2438"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300" w:firstLine="0" w:firstLineChars="0"/>
              <w:rPr>
                <w:rFonts w:hint="default" w:cs="Times New Roman"/>
                <w:b/>
                <w:color w:val="auto"/>
                <w:sz w:val="15"/>
                <w:szCs w:val="15"/>
                <w:highlight w:val="none"/>
              </w:rPr>
            </w:pPr>
            <w:r>
              <w:rPr>
                <w:rFonts w:hint="default" w:cs="Times New Roman"/>
                <w:b/>
                <w:color w:val="auto"/>
                <w:sz w:val="15"/>
                <w:szCs w:val="15"/>
                <w:highlight w:val="none"/>
              </w:rPr>
              <w:t>实际环保投资（万元）</w:t>
            </w: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highlight w:val="none"/>
                <w:lang w:val="en-US" w:eastAsia="zh-CN"/>
              </w:rPr>
            </w:pPr>
            <w:r>
              <w:rPr>
                <w:rFonts w:hint="eastAsia" w:cs="Times New Roman"/>
                <w:color w:val="auto"/>
                <w:sz w:val="15"/>
                <w:szCs w:val="15"/>
                <w:highlight w:val="none"/>
                <w:lang w:val="en-US" w:eastAsia="zh-CN"/>
              </w:rPr>
              <w:t>300</w:t>
            </w:r>
          </w:p>
        </w:tc>
        <w:tc>
          <w:tcPr>
            <w:tcW w:w="138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highlight w:val="none"/>
              </w:rPr>
            </w:pPr>
            <w:r>
              <w:rPr>
                <w:rFonts w:hint="default" w:cs="Times New Roman"/>
                <w:b/>
                <w:color w:val="auto"/>
                <w:sz w:val="15"/>
                <w:szCs w:val="15"/>
                <w:highlight w:val="none"/>
              </w:rPr>
              <w:t>所占比例（%）</w:t>
            </w:r>
          </w:p>
        </w:tc>
        <w:tc>
          <w:tcPr>
            <w:tcW w:w="2546"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highlight w:val="none"/>
              </w:rPr>
            </w:pPr>
            <w:r>
              <w:rPr>
                <w:rFonts w:hint="eastAsia" w:cs="Times New Roman"/>
                <w:color w:val="auto"/>
                <w:sz w:val="15"/>
                <w:szCs w:val="15"/>
                <w:highlight w:val="none"/>
                <w:lang w:val="en-US" w:eastAsia="zh-CN"/>
              </w:rPr>
              <w:t>0.93</w:t>
            </w:r>
            <w:r>
              <w:rPr>
                <w:rFonts w:hint="default" w:cs="Times New Roman"/>
                <w:color w:val="auto"/>
                <w:sz w:val="15"/>
                <w:szCs w:val="15"/>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2" w:hRule="atLeast"/>
          <w:jc w:val="center"/>
        </w:trPr>
        <w:tc>
          <w:tcPr>
            <w:tcW w:w="541" w:type="dxa"/>
            <w:vMerge w:val="continue"/>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1623"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b/>
                <w:color w:val="auto"/>
                <w:sz w:val="15"/>
                <w:szCs w:val="15"/>
              </w:rPr>
              <w:t>废水治理（万元）</w:t>
            </w:r>
          </w:p>
        </w:tc>
        <w:tc>
          <w:tcPr>
            <w:tcW w:w="1058"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0</w:t>
            </w:r>
          </w:p>
        </w:tc>
        <w:tc>
          <w:tcPr>
            <w:tcW w:w="13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b/>
                <w:color w:val="auto"/>
                <w:sz w:val="15"/>
                <w:szCs w:val="15"/>
              </w:rPr>
              <w:t>废气治理（万元）</w:t>
            </w:r>
          </w:p>
        </w:tc>
        <w:tc>
          <w:tcPr>
            <w:tcW w:w="1079"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lang w:val="en-US" w:eastAsia="zh-CN"/>
              </w:rPr>
            </w:pPr>
            <w:r>
              <w:rPr>
                <w:rFonts w:hint="eastAsia" w:cs="Times New Roman"/>
                <w:color w:val="auto"/>
                <w:sz w:val="15"/>
                <w:szCs w:val="15"/>
                <w:lang w:val="en-US" w:eastAsia="zh-CN"/>
              </w:rPr>
              <w:t>140</w:t>
            </w:r>
          </w:p>
        </w:tc>
        <w:tc>
          <w:tcPr>
            <w:tcW w:w="1388"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b/>
                <w:color w:val="auto"/>
                <w:sz w:val="15"/>
                <w:szCs w:val="15"/>
              </w:rPr>
              <w:t>噪声治理（万元）</w:t>
            </w:r>
          </w:p>
        </w:tc>
        <w:tc>
          <w:tcPr>
            <w:tcW w:w="35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lang w:val="en-US" w:eastAsia="zh-CN"/>
              </w:rPr>
            </w:pPr>
            <w:r>
              <w:rPr>
                <w:rFonts w:hint="eastAsia" w:cs="Times New Roman"/>
                <w:color w:val="auto"/>
                <w:sz w:val="15"/>
                <w:szCs w:val="15"/>
                <w:lang w:val="en-US" w:eastAsia="zh-CN"/>
              </w:rPr>
              <w:t>100</w:t>
            </w:r>
          </w:p>
        </w:tc>
        <w:tc>
          <w:tcPr>
            <w:tcW w:w="2088"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b/>
                <w:color w:val="auto"/>
                <w:sz w:val="15"/>
                <w:szCs w:val="15"/>
              </w:rPr>
              <w:t>固体废物治理（万元）</w:t>
            </w: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lang w:val="en-US" w:eastAsia="zh-CN"/>
              </w:rPr>
            </w:pPr>
            <w:r>
              <w:rPr>
                <w:rFonts w:hint="eastAsia" w:cs="Times New Roman"/>
                <w:color w:val="auto"/>
                <w:sz w:val="15"/>
                <w:szCs w:val="15"/>
                <w:lang w:val="en-US" w:eastAsia="zh-CN"/>
              </w:rPr>
              <w:t>30</w:t>
            </w:r>
          </w:p>
        </w:tc>
        <w:tc>
          <w:tcPr>
            <w:tcW w:w="138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绿化及生态（万元）</w:t>
            </w:r>
          </w:p>
        </w:tc>
        <w:tc>
          <w:tcPr>
            <w:tcW w:w="65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85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b/>
                <w:color w:val="auto"/>
                <w:sz w:val="15"/>
                <w:szCs w:val="15"/>
              </w:rPr>
            </w:pPr>
            <w:r>
              <w:rPr>
                <w:rFonts w:hint="default" w:cs="Times New Roman"/>
                <w:b/>
                <w:color w:val="auto"/>
                <w:sz w:val="15"/>
                <w:szCs w:val="15"/>
              </w:rPr>
              <w:t>其他（万元）</w:t>
            </w:r>
          </w:p>
        </w:tc>
        <w:tc>
          <w:tcPr>
            <w:tcW w:w="1045"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eastAsia" w:eastAsia="宋体" w:cs="Times New Roman"/>
                <w:color w:val="auto"/>
                <w:sz w:val="15"/>
                <w:szCs w:val="15"/>
                <w:lang w:val="en-US" w:eastAsia="zh-CN"/>
              </w:rPr>
            </w:pPr>
            <w:r>
              <w:rPr>
                <w:rFonts w:hint="eastAsia" w:cs="Times New Roman"/>
                <w:color w:val="auto"/>
                <w:sz w:val="15"/>
                <w:szCs w:val="15"/>
                <w:lang w:val="en-US" w:eastAsia="zh-CN"/>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541" w:type="dxa"/>
            <w:vMerge w:val="continue"/>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1623"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b/>
                <w:color w:val="auto"/>
                <w:sz w:val="15"/>
                <w:szCs w:val="15"/>
              </w:rPr>
              <w:t>新增废水处理设施能力</w:t>
            </w:r>
          </w:p>
        </w:tc>
        <w:tc>
          <w:tcPr>
            <w:tcW w:w="4855" w:type="dxa"/>
            <w:gridSpan w:val="6"/>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2438" w:type="dxa"/>
            <w:gridSpan w:val="3"/>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b/>
                <w:color w:val="auto"/>
                <w:sz w:val="15"/>
                <w:szCs w:val="15"/>
              </w:rPr>
              <w:t>新增废气处理设施能力</w:t>
            </w:r>
          </w:p>
        </w:tc>
        <w:tc>
          <w:tcPr>
            <w:tcW w:w="2487" w:type="dxa"/>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386" w:type="dxa"/>
            <w:gridSpan w:val="2"/>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b/>
                <w:color w:val="auto"/>
                <w:sz w:val="15"/>
                <w:szCs w:val="15"/>
              </w:rPr>
              <w:t>年平均工作时</w:t>
            </w:r>
          </w:p>
        </w:tc>
        <w:tc>
          <w:tcPr>
            <w:tcW w:w="2546"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FF0000"/>
                <w:sz w:val="15"/>
                <w:szCs w:val="15"/>
                <w:lang w:val="en-US" w:eastAsia="zh-CN"/>
              </w:rPr>
            </w:pPr>
            <w:r>
              <w:rPr>
                <w:rFonts w:hint="eastAsia" w:cs="Times New Roman"/>
                <w:color w:val="auto"/>
                <w:sz w:val="15"/>
                <w:szCs w:val="15"/>
                <w:lang w:val="en-US" w:eastAsia="zh-CN"/>
              </w:rPr>
              <w:t>2008h</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10" w:hRule="atLeast"/>
          <w:jc w:val="center"/>
        </w:trPr>
        <w:tc>
          <w:tcPr>
            <w:tcW w:w="2164" w:type="dxa"/>
            <w:gridSpan w:val="4"/>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b/>
                <w:color w:val="auto"/>
                <w:sz w:val="15"/>
                <w:szCs w:val="15"/>
              </w:rPr>
            </w:pPr>
            <w:r>
              <w:rPr>
                <w:rFonts w:hint="default" w:cs="Times New Roman"/>
                <w:b/>
                <w:color w:val="auto"/>
                <w:sz w:val="15"/>
                <w:szCs w:val="15"/>
              </w:rPr>
              <w:t>运营单位</w:t>
            </w:r>
          </w:p>
        </w:tc>
        <w:tc>
          <w:tcPr>
            <w:tcW w:w="4855" w:type="dxa"/>
            <w:gridSpan w:val="6"/>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b/>
                <w:color w:val="auto"/>
                <w:sz w:val="18"/>
                <w:szCs w:val="18"/>
              </w:rPr>
              <w:t xml:space="preserve">威胜利工程有限公司 </w:t>
            </w:r>
          </w:p>
        </w:tc>
        <w:tc>
          <w:tcPr>
            <w:tcW w:w="2438"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b/>
                <w:color w:val="auto"/>
                <w:sz w:val="15"/>
                <w:szCs w:val="15"/>
              </w:rPr>
              <w:t>运营单位社会统一信用代码（或组织机构代码）</w:t>
            </w: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b/>
                <w:color w:val="auto"/>
                <w:sz w:val="15"/>
                <w:szCs w:val="15"/>
              </w:rPr>
            </w:pPr>
            <w:r>
              <w:rPr>
                <w:rFonts w:hint="default" w:cs="Times New Roman"/>
                <w:b/>
                <w:color w:val="auto"/>
                <w:sz w:val="15"/>
                <w:szCs w:val="15"/>
              </w:rPr>
              <w:t>/</w:t>
            </w:r>
          </w:p>
        </w:tc>
        <w:tc>
          <w:tcPr>
            <w:tcW w:w="138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验收时间</w:t>
            </w:r>
          </w:p>
        </w:tc>
        <w:tc>
          <w:tcPr>
            <w:tcW w:w="2546" w:type="dxa"/>
            <w:gridSpan w:val="3"/>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cs="Times New Roman"/>
                <w:color w:val="auto"/>
                <w:sz w:val="15"/>
                <w:szCs w:val="15"/>
                <w:lang w:val="en-US" w:eastAsia="zh-CN"/>
              </w:rPr>
              <w:t>2023.12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64" w:hRule="atLeast"/>
          <w:jc w:val="center"/>
        </w:trPr>
        <w:tc>
          <w:tcPr>
            <w:tcW w:w="598" w:type="dxa"/>
            <w:gridSpan w:val="2"/>
            <w:vMerge w:val="restart"/>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pacing w:val="20"/>
                <w:sz w:val="15"/>
                <w:szCs w:val="15"/>
              </w:rPr>
            </w:pPr>
            <w:r>
              <w:rPr>
                <w:rFonts w:hint="default" w:cs="Times New Roman"/>
                <w:b/>
                <w:color w:val="auto"/>
                <w:spacing w:val="20"/>
                <w:sz w:val="15"/>
                <w:szCs w:val="15"/>
              </w:rPr>
              <w:t>污染</w:t>
            </w:r>
          </w:p>
          <w:p>
            <w:pPr>
              <w:keepNext w:val="0"/>
              <w:keepLines w:val="0"/>
              <w:suppressLineNumbers w:val="0"/>
              <w:spacing w:before="0" w:beforeAutospacing="0" w:after="0" w:afterAutospacing="0" w:line="240" w:lineRule="auto"/>
              <w:ind w:left="0" w:right="0" w:firstLine="0" w:firstLineChars="0"/>
              <w:rPr>
                <w:rFonts w:hint="default" w:cs="Times New Roman"/>
                <w:b/>
                <w:color w:val="auto"/>
                <w:spacing w:val="20"/>
                <w:sz w:val="15"/>
                <w:szCs w:val="15"/>
              </w:rPr>
            </w:pPr>
            <w:r>
              <w:rPr>
                <w:rFonts w:hint="default" w:cs="Times New Roman"/>
                <w:b/>
                <w:color w:val="auto"/>
                <w:spacing w:val="20"/>
                <w:sz w:val="15"/>
                <w:szCs w:val="15"/>
              </w:rPr>
              <w:t>物排</w:t>
            </w:r>
          </w:p>
          <w:p>
            <w:pPr>
              <w:keepNext w:val="0"/>
              <w:keepLines w:val="0"/>
              <w:suppressLineNumbers w:val="0"/>
              <w:spacing w:before="0" w:beforeAutospacing="0" w:after="0" w:afterAutospacing="0" w:line="240" w:lineRule="auto"/>
              <w:ind w:left="0" w:right="0" w:firstLine="0" w:firstLineChars="0"/>
              <w:rPr>
                <w:rFonts w:hint="default" w:cs="Times New Roman"/>
                <w:b/>
                <w:color w:val="auto"/>
                <w:spacing w:val="20"/>
                <w:sz w:val="15"/>
                <w:szCs w:val="15"/>
              </w:rPr>
            </w:pPr>
            <w:r>
              <w:rPr>
                <w:rFonts w:hint="default" w:cs="Times New Roman"/>
                <w:b/>
                <w:color w:val="auto"/>
                <w:spacing w:val="20"/>
                <w:sz w:val="15"/>
                <w:szCs w:val="15"/>
              </w:rPr>
              <w:t>放达</w:t>
            </w:r>
          </w:p>
          <w:p>
            <w:pPr>
              <w:keepNext w:val="0"/>
              <w:keepLines w:val="0"/>
              <w:suppressLineNumbers w:val="0"/>
              <w:spacing w:before="0" w:beforeAutospacing="0" w:after="0" w:afterAutospacing="0" w:line="240" w:lineRule="auto"/>
              <w:ind w:left="0" w:right="0" w:firstLine="0" w:firstLineChars="0"/>
              <w:rPr>
                <w:rFonts w:hint="default" w:cs="Times New Roman"/>
                <w:b/>
                <w:color w:val="auto"/>
                <w:spacing w:val="20"/>
                <w:sz w:val="15"/>
                <w:szCs w:val="15"/>
              </w:rPr>
            </w:pPr>
            <w:r>
              <w:rPr>
                <w:rFonts w:hint="default" w:cs="Times New Roman"/>
                <w:b/>
                <w:color w:val="auto"/>
                <w:spacing w:val="20"/>
                <w:sz w:val="15"/>
                <w:szCs w:val="15"/>
              </w:rPr>
              <w:t>标与</w:t>
            </w:r>
          </w:p>
          <w:p>
            <w:pPr>
              <w:keepNext w:val="0"/>
              <w:keepLines w:val="0"/>
              <w:suppressLineNumbers w:val="0"/>
              <w:spacing w:before="0" w:beforeAutospacing="0" w:after="0" w:afterAutospacing="0" w:line="240" w:lineRule="auto"/>
              <w:ind w:left="0" w:right="0" w:firstLine="0" w:firstLineChars="0"/>
              <w:rPr>
                <w:rFonts w:hint="default" w:cs="Times New Roman"/>
                <w:b/>
                <w:color w:val="auto"/>
                <w:spacing w:val="20"/>
                <w:sz w:val="15"/>
                <w:szCs w:val="15"/>
              </w:rPr>
            </w:pPr>
            <w:r>
              <w:rPr>
                <w:rFonts w:hint="default" w:cs="Times New Roman"/>
                <w:b/>
                <w:color w:val="auto"/>
                <w:spacing w:val="20"/>
                <w:sz w:val="15"/>
                <w:szCs w:val="15"/>
              </w:rPr>
              <w:t>总量</w:t>
            </w:r>
          </w:p>
          <w:p>
            <w:pPr>
              <w:keepNext w:val="0"/>
              <w:keepLines w:val="0"/>
              <w:suppressLineNumbers w:val="0"/>
              <w:spacing w:before="0" w:beforeAutospacing="0" w:after="0" w:afterAutospacing="0" w:line="240" w:lineRule="auto"/>
              <w:ind w:left="0" w:right="0" w:firstLine="0" w:firstLineChars="0"/>
              <w:rPr>
                <w:rFonts w:hint="default" w:cs="Times New Roman"/>
                <w:b/>
                <w:color w:val="auto"/>
                <w:spacing w:val="20"/>
                <w:sz w:val="15"/>
                <w:szCs w:val="15"/>
              </w:rPr>
            </w:pPr>
            <w:r>
              <w:rPr>
                <w:rFonts w:hint="default" w:cs="Times New Roman"/>
                <w:b/>
                <w:color w:val="auto"/>
                <w:spacing w:val="20"/>
                <w:sz w:val="15"/>
                <w:szCs w:val="15"/>
              </w:rPr>
              <w:t>控制（工</w:t>
            </w:r>
          </w:p>
          <w:p>
            <w:pPr>
              <w:keepNext w:val="0"/>
              <w:keepLines w:val="0"/>
              <w:suppressLineNumbers w:val="0"/>
              <w:spacing w:before="0" w:beforeAutospacing="0" w:after="0" w:afterAutospacing="0" w:line="240" w:lineRule="auto"/>
              <w:ind w:left="0" w:right="0" w:firstLine="0" w:firstLineChars="0"/>
              <w:rPr>
                <w:rFonts w:hint="default" w:cs="Times New Roman"/>
                <w:b/>
                <w:color w:val="auto"/>
                <w:spacing w:val="20"/>
                <w:sz w:val="15"/>
                <w:szCs w:val="15"/>
              </w:rPr>
            </w:pPr>
            <w:r>
              <w:rPr>
                <w:rFonts w:hint="default" w:cs="Times New Roman"/>
                <w:b/>
                <w:color w:val="auto"/>
                <w:spacing w:val="20"/>
                <w:sz w:val="15"/>
                <w:szCs w:val="15"/>
              </w:rPr>
              <w:t>业建</w:t>
            </w:r>
          </w:p>
          <w:p>
            <w:pPr>
              <w:keepNext w:val="0"/>
              <w:keepLines w:val="0"/>
              <w:suppressLineNumbers w:val="0"/>
              <w:spacing w:before="0" w:beforeAutospacing="0" w:after="0" w:afterAutospacing="0" w:line="240" w:lineRule="auto"/>
              <w:ind w:left="0" w:right="0" w:firstLine="0" w:firstLineChars="0"/>
              <w:rPr>
                <w:rFonts w:hint="default" w:cs="Times New Roman"/>
                <w:b/>
                <w:color w:val="auto"/>
                <w:spacing w:val="20"/>
                <w:sz w:val="15"/>
                <w:szCs w:val="15"/>
              </w:rPr>
            </w:pPr>
            <w:r>
              <w:rPr>
                <w:rFonts w:hint="default" w:cs="Times New Roman"/>
                <w:b/>
                <w:color w:val="auto"/>
                <w:spacing w:val="20"/>
                <w:sz w:val="15"/>
                <w:szCs w:val="15"/>
              </w:rPr>
              <w:t>设项</w:t>
            </w:r>
          </w:p>
          <w:p>
            <w:pPr>
              <w:keepNext w:val="0"/>
              <w:keepLines w:val="0"/>
              <w:suppressLineNumbers w:val="0"/>
              <w:spacing w:before="0" w:beforeAutospacing="0" w:after="0" w:afterAutospacing="0" w:line="240" w:lineRule="auto"/>
              <w:ind w:left="0" w:right="0" w:firstLine="0" w:firstLineChars="0"/>
              <w:rPr>
                <w:rFonts w:hint="default" w:cs="Times New Roman"/>
                <w:b/>
                <w:color w:val="auto"/>
                <w:spacing w:val="20"/>
                <w:sz w:val="15"/>
                <w:szCs w:val="15"/>
              </w:rPr>
            </w:pPr>
            <w:r>
              <w:rPr>
                <w:rFonts w:hint="default" w:cs="Times New Roman"/>
                <w:b/>
                <w:color w:val="auto"/>
                <w:spacing w:val="20"/>
                <w:sz w:val="15"/>
                <w:szCs w:val="15"/>
              </w:rPr>
              <w:t>目详填）</w:t>
            </w:r>
          </w:p>
        </w:tc>
        <w:tc>
          <w:tcPr>
            <w:tcW w:w="156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301" w:firstLineChars="200"/>
              <w:rPr>
                <w:rFonts w:hint="default" w:cs="Times New Roman"/>
                <w:color w:val="auto"/>
                <w:sz w:val="15"/>
                <w:szCs w:val="15"/>
              </w:rPr>
            </w:pPr>
            <w:r>
              <w:rPr>
                <w:rFonts w:hint="default" w:cs="Times New Roman"/>
                <w:b/>
                <w:color w:val="auto"/>
                <w:sz w:val="15"/>
                <w:szCs w:val="15"/>
              </w:rPr>
              <w:t>污染物</w:t>
            </w:r>
          </w:p>
        </w:tc>
        <w:tc>
          <w:tcPr>
            <w:tcW w:w="1058"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b/>
                <w:color w:val="auto"/>
                <w:sz w:val="15"/>
                <w:szCs w:val="15"/>
              </w:rPr>
            </w:pPr>
            <w:r>
              <w:rPr>
                <w:rFonts w:hint="default" w:cs="Times New Roman"/>
                <w:b/>
                <w:color w:val="auto"/>
                <w:sz w:val="15"/>
                <w:szCs w:val="15"/>
              </w:rPr>
              <w:t>原有排</w:t>
            </w:r>
          </w:p>
          <w:p>
            <w:pPr>
              <w:keepNext w:val="0"/>
              <w:keepLines w:val="0"/>
              <w:suppressLineNumbers w:val="0"/>
              <w:spacing w:before="0" w:beforeAutospacing="0" w:after="0" w:afterAutospacing="0" w:line="240" w:lineRule="auto"/>
              <w:ind w:left="0" w:right="0" w:firstLine="0" w:firstLineChars="0"/>
              <w:jc w:val="center"/>
              <w:rPr>
                <w:rFonts w:hint="default" w:cs="Times New Roman"/>
                <w:b/>
                <w:color w:val="auto"/>
                <w:sz w:val="15"/>
                <w:szCs w:val="15"/>
              </w:rPr>
            </w:pPr>
            <w:r>
              <w:rPr>
                <w:rFonts w:hint="default" w:cs="Times New Roman"/>
                <w:b/>
                <w:color w:val="auto"/>
                <w:sz w:val="15"/>
                <w:szCs w:val="15"/>
              </w:rPr>
              <w:t>放量(1)</w:t>
            </w:r>
          </w:p>
        </w:tc>
        <w:tc>
          <w:tcPr>
            <w:tcW w:w="1379"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本期工程实际排放浓度(2)</w:t>
            </w:r>
          </w:p>
        </w:tc>
        <w:tc>
          <w:tcPr>
            <w:tcW w:w="10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本期工程允许排放浓度(3)</w:t>
            </w:r>
          </w:p>
        </w:tc>
        <w:tc>
          <w:tcPr>
            <w:tcW w:w="7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本期工程产生量(4)</w:t>
            </w:r>
          </w:p>
        </w:tc>
        <w:tc>
          <w:tcPr>
            <w:tcW w:w="60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本期工程自身削减量(5)</w:t>
            </w:r>
          </w:p>
        </w:tc>
        <w:tc>
          <w:tcPr>
            <w:tcW w:w="1908"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本期工程实际排放量(6)</w:t>
            </w:r>
          </w:p>
        </w:tc>
        <w:tc>
          <w:tcPr>
            <w:tcW w:w="5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b/>
                <w:color w:val="auto"/>
                <w:sz w:val="15"/>
                <w:szCs w:val="15"/>
              </w:rPr>
            </w:pPr>
            <w:r>
              <w:rPr>
                <w:rFonts w:hint="default" w:cs="Times New Roman"/>
                <w:b/>
                <w:color w:val="auto"/>
                <w:sz w:val="15"/>
                <w:szCs w:val="15"/>
              </w:rPr>
              <w:t>本期工程核定排放总量(7)</w:t>
            </w: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本期工程“以新带老”削减量(8)</w:t>
            </w:r>
          </w:p>
        </w:tc>
        <w:tc>
          <w:tcPr>
            <w:tcW w:w="792"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全厂实际排放总量(9)</w:t>
            </w:r>
          </w:p>
        </w:tc>
        <w:tc>
          <w:tcPr>
            <w:tcW w:w="1244"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全厂核定排放总量(10)</w:t>
            </w:r>
          </w:p>
        </w:tc>
        <w:tc>
          <w:tcPr>
            <w:tcW w:w="85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区域平衡替代削减量(11)</w:t>
            </w:r>
          </w:p>
        </w:tc>
        <w:tc>
          <w:tcPr>
            <w:tcW w:w="1045"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排放增减量(12)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156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b/>
                <w:color w:val="auto"/>
                <w:sz w:val="15"/>
                <w:szCs w:val="15"/>
              </w:rPr>
              <w:t>废水</w:t>
            </w:r>
          </w:p>
        </w:tc>
        <w:tc>
          <w:tcPr>
            <w:tcW w:w="1058"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eastAsia" w:eastAsia="宋体" w:cs="Times New Roman"/>
                <w:color w:val="auto"/>
                <w:sz w:val="15"/>
                <w:szCs w:val="15"/>
                <w:lang w:val="en-US" w:eastAsia="zh-CN"/>
              </w:rPr>
            </w:pPr>
            <w:r>
              <w:rPr>
                <w:rFonts w:hint="eastAsia" w:cs="Times New Roman"/>
                <w:color w:val="auto"/>
                <w:sz w:val="15"/>
                <w:szCs w:val="15"/>
                <w:lang w:val="en-US" w:eastAsia="zh-CN"/>
              </w:rPr>
              <w:t>0</w:t>
            </w:r>
          </w:p>
        </w:tc>
        <w:tc>
          <w:tcPr>
            <w:tcW w:w="1379"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lang w:val="en-US" w:eastAsia="zh-CN"/>
              </w:rPr>
            </w:pPr>
            <w:r>
              <w:rPr>
                <w:rFonts w:hint="eastAsia" w:cs="Times New Roman"/>
                <w:color w:val="auto"/>
                <w:sz w:val="15"/>
                <w:szCs w:val="15"/>
                <w:lang w:val="en-US" w:eastAsia="zh-CN"/>
              </w:rPr>
              <w:t>3201</w:t>
            </w:r>
          </w:p>
        </w:tc>
        <w:tc>
          <w:tcPr>
            <w:tcW w:w="10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7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lang w:val="en-US" w:eastAsia="zh-CN"/>
              </w:rPr>
            </w:pPr>
            <w:r>
              <w:rPr>
                <w:rFonts w:hint="default" w:cs="Times New Roman"/>
                <w:color w:val="auto"/>
                <w:sz w:val="15"/>
                <w:szCs w:val="15"/>
              </w:rPr>
              <w:t>0</w:t>
            </w:r>
          </w:p>
        </w:tc>
        <w:tc>
          <w:tcPr>
            <w:tcW w:w="60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0</w:t>
            </w:r>
          </w:p>
        </w:tc>
        <w:tc>
          <w:tcPr>
            <w:tcW w:w="1908"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lang w:val="en-US" w:eastAsia="zh-CN"/>
              </w:rPr>
            </w:pPr>
            <w:r>
              <w:rPr>
                <w:rFonts w:hint="eastAsia" w:cs="Times New Roman"/>
                <w:color w:val="auto"/>
                <w:sz w:val="15"/>
                <w:szCs w:val="15"/>
                <w:lang w:val="en-US" w:eastAsia="zh-CN"/>
              </w:rPr>
              <w:t>3201</w:t>
            </w:r>
          </w:p>
        </w:tc>
        <w:tc>
          <w:tcPr>
            <w:tcW w:w="5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0</w:t>
            </w:r>
          </w:p>
        </w:tc>
        <w:tc>
          <w:tcPr>
            <w:tcW w:w="792"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lang w:val="en-US" w:eastAsia="zh-CN"/>
              </w:rPr>
            </w:pPr>
            <w:r>
              <w:rPr>
                <w:rFonts w:hint="eastAsia" w:cs="Times New Roman"/>
                <w:color w:val="auto"/>
                <w:sz w:val="15"/>
                <w:szCs w:val="15"/>
                <w:lang w:val="en-US" w:eastAsia="zh-CN"/>
              </w:rPr>
              <w:t>3201</w:t>
            </w:r>
          </w:p>
        </w:tc>
        <w:tc>
          <w:tcPr>
            <w:tcW w:w="1244" w:type="dxa"/>
            <w:gridSpan w:val="2"/>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rPr>
            </w:pPr>
            <w:r>
              <w:rPr>
                <w:rFonts w:hint="eastAsia" w:cs="Times New Roman"/>
                <w:color w:val="auto"/>
                <w:sz w:val="15"/>
                <w:szCs w:val="15"/>
                <w:lang w:val="en-US" w:eastAsia="zh-CN"/>
              </w:rPr>
              <w:t>3201</w:t>
            </w:r>
          </w:p>
        </w:tc>
        <w:tc>
          <w:tcPr>
            <w:tcW w:w="85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045" w:type="dxa"/>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rPr>
            </w:pPr>
            <w:r>
              <w:rPr>
                <w:rFonts w:hint="eastAsia" w:cs="Times New Roman"/>
                <w:color w:val="auto"/>
                <w:sz w:val="15"/>
                <w:szCs w:val="15"/>
                <w:lang w:val="en-US" w:eastAsia="zh-CN"/>
              </w:rPr>
              <w:t>+3201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156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化学需氧量</w:t>
            </w:r>
          </w:p>
        </w:tc>
        <w:tc>
          <w:tcPr>
            <w:tcW w:w="1058"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0</w:t>
            </w:r>
          </w:p>
        </w:tc>
        <w:tc>
          <w:tcPr>
            <w:tcW w:w="1379"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lang w:val="en-US" w:eastAsia="zh-CN"/>
              </w:rPr>
            </w:pPr>
            <w:r>
              <w:rPr>
                <w:rFonts w:hint="eastAsia" w:cs="Times New Roman"/>
                <w:color w:val="auto"/>
                <w:sz w:val="15"/>
                <w:szCs w:val="15"/>
                <w:lang w:val="en-US" w:eastAsia="zh-CN"/>
              </w:rPr>
              <w:t>0.269</w:t>
            </w:r>
          </w:p>
        </w:tc>
        <w:tc>
          <w:tcPr>
            <w:tcW w:w="10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7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lang w:val="en-US" w:eastAsia="zh-CN"/>
              </w:rPr>
            </w:pPr>
            <w:r>
              <w:rPr>
                <w:rFonts w:hint="default" w:cs="Times New Roman"/>
                <w:color w:val="auto"/>
                <w:sz w:val="15"/>
                <w:szCs w:val="15"/>
              </w:rPr>
              <w:t>0</w:t>
            </w:r>
          </w:p>
        </w:tc>
        <w:tc>
          <w:tcPr>
            <w:tcW w:w="60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0</w:t>
            </w:r>
          </w:p>
        </w:tc>
        <w:tc>
          <w:tcPr>
            <w:tcW w:w="1908" w:type="dxa"/>
            <w:gridSpan w:val="2"/>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lang w:val="en-US"/>
              </w:rPr>
            </w:pPr>
            <w:r>
              <w:rPr>
                <w:rFonts w:hint="eastAsia" w:cs="Times New Roman"/>
                <w:color w:val="auto"/>
                <w:sz w:val="15"/>
                <w:szCs w:val="15"/>
                <w:lang w:val="en-US" w:eastAsia="zh-CN"/>
              </w:rPr>
              <w:t>0.269</w:t>
            </w:r>
          </w:p>
        </w:tc>
        <w:tc>
          <w:tcPr>
            <w:tcW w:w="5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0</w:t>
            </w:r>
          </w:p>
        </w:tc>
        <w:tc>
          <w:tcPr>
            <w:tcW w:w="792" w:type="dxa"/>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rPr>
            </w:pPr>
            <w:r>
              <w:rPr>
                <w:rFonts w:hint="eastAsia" w:cs="Times New Roman"/>
                <w:color w:val="auto"/>
                <w:sz w:val="15"/>
                <w:szCs w:val="15"/>
                <w:lang w:val="en-US" w:eastAsia="zh-CN"/>
              </w:rPr>
              <w:t>0.269</w:t>
            </w:r>
          </w:p>
        </w:tc>
        <w:tc>
          <w:tcPr>
            <w:tcW w:w="1244" w:type="dxa"/>
            <w:gridSpan w:val="2"/>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rPr>
            </w:pPr>
            <w:r>
              <w:rPr>
                <w:rFonts w:hint="eastAsia" w:cs="Times New Roman"/>
                <w:color w:val="auto"/>
                <w:sz w:val="15"/>
                <w:szCs w:val="15"/>
                <w:lang w:val="en-US" w:eastAsia="zh-CN"/>
              </w:rPr>
              <w:t>0.269</w:t>
            </w:r>
          </w:p>
        </w:tc>
        <w:tc>
          <w:tcPr>
            <w:tcW w:w="85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045" w:type="dxa"/>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rPr>
            </w:pPr>
            <w:r>
              <w:rPr>
                <w:rFonts w:hint="eastAsia" w:cs="Times New Roman"/>
                <w:color w:val="auto"/>
                <w:sz w:val="15"/>
                <w:szCs w:val="15"/>
                <w:lang w:val="en-US" w:eastAsia="zh-CN"/>
              </w:rPr>
              <w:t>+0.269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156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氨氮</w:t>
            </w:r>
          </w:p>
        </w:tc>
        <w:tc>
          <w:tcPr>
            <w:tcW w:w="1058"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0</w:t>
            </w:r>
          </w:p>
        </w:tc>
        <w:tc>
          <w:tcPr>
            <w:tcW w:w="1379"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lang w:val="en-US" w:eastAsia="zh-CN"/>
              </w:rPr>
            </w:pPr>
            <w:r>
              <w:rPr>
                <w:rFonts w:hint="eastAsia" w:cs="Times New Roman"/>
                <w:color w:val="auto"/>
                <w:sz w:val="15"/>
                <w:szCs w:val="15"/>
                <w:lang w:val="en-US" w:eastAsia="zh-CN"/>
              </w:rPr>
              <w:t>0.034</w:t>
            </w:r>
          </w:p>
        </w:tc>
        <w:tc>
          <w:tcPr>
            <w:tcW w:w="10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7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lang w:val="en-US" w:eastAsia="zh-CN"/>
              </w:rPr>
            </w:pPr>
            <w:r>
              <w:rPr>
                <w:rFonts w:hint="default" w:cs="Times New Roman"/>
                <w:color w:val="auto"/>
                <w:sz w:val="15"/>
                <w:szCs w:val="15"/>
              </w:rPr>
              <w:t>0</w:t>
            </w:r>
          </w:p>
        </w:tc>
        <w:tc>
          <w:tcPr>
            <w:tcW w:w="60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0</w:t>
            </w:r>
          </w:p>
        </w:tc>
        <w:tc>
          <w:tcPr>
            <w:tcW w:w="1908" w:type="dxa"/>
            <w:gridSpan w:val="2"/>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lang w:val="en-US"/>
              </w:rPr>
            </w:pPr>
            <w:r>
              <w:rPr>
                <w:rFonts w:hint="eastAsia" w:cs="Times New Roman"/>
                <w:color w:val="auto"/>
                <w:sz w:val="15"/>
                <w:szCs w:val="15"/>
                <w:lang w:val="en-US" w:eastAsia="zh-CN"/>
              </w:rPr>
              <w:t>0.034</w:t>
            </w:r>
          </w:p>
        </w:tc>
        <w:tc>
          <w:tcPr>
            <w:tcW w:w="5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0</w:t>
            </w:r>
          </w:p>
        </w:tc>
        <w:tc>
          <w:tcPr>
            <w:tcW w:w="792" w:type="dxa"/>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rPr>
            </w:pPr>
            <w:r>
              <w:rPr>
                <w:rFonts w:hint="eastAsia" w:cs="Times New Roman"/>
                <w:color w:val="auto"/>
                <w:sz w:val="15"/>
                <w:szCs w:val="15"/>
                <w:lang w:val="en-US" w:eastAsia="zh-CN"/>
              </w:rPr>
              <w:t>0.034</w:t>
            </w:r>
          </w:p>
        </w:tc>
        <w:tc>
          <w:tcPr>
            <w:tcW w:w="1244" w:type="dxa"/>
            <w:gridSpan w:val="2"/>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rPr>
            </w:pPr>
            <w:r>
              <w:rPr>
                <w:rFonts w:hint="eastAsia" w:cs="Times New Roman"/>
                <w:color w:val="auto"/>
                <w:sz w:val="15"/>
                <w:szCs w:val="15"/>
                <w:lang w:val="en-US" w:eastAsia="zh-CN"/>
              </w:rPr>
              <w:t>0.034</w:t>
            </w:r>
          </w:p>
        </w:tc>
        <w:tc>
          <w:tcPr>
            <w:tcW w:w="85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045" w:type="dxa"/>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rPr>
            </w:pPr>
            <w:r>
              <w:rPr>
                <w:rFonts w:hint="eastAsia" w:cs="Times New Roman"/>
                <w:color w:val="auto"/>
                <w:sz w:val="15"/>
                <w:szCs w:val="15"/>
                <w:lang w:val="en-US" w:eastAsia="zh-CN"/>
              </w:rPr>
              <w:t>+0.034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156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石油类</w:t>
            </w:r>
          </w:p>
        </w:tc>
        <w:tc>
          <w:tcPr>
            <w:tcW w:w="1058"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379"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0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7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60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908"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5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rPr>
              <w:t>/</w:t>
            </w:r>
          </w:p>
        </w:tc>
        <w:tc>
          <w:tcPr>
            <w:tcW w:w="792"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244"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85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045"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9" w:hRule="atLeast"/>
          <w:jc w:val="center"/>
        </w:trPr>
        <w:tc>
          <w:tcPr>
            <w:tcW w:w="598" w:type="dxa"/>
            <w:gridSpan w:val="2"/>
            <w:vMerge w:val="continue"/>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156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废气</w:t>
            </w:r>
          </w:p>
        </w:tc>
        <w:tc>
          <w:tcPr>
            <w:tcW w:w="1058"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379"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0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7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60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908"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5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rPr>
              <w:t>/</w:t>
            </w:r>
          </w:p>
        </w:tc>
        <w:tc>
          <w:tcPr>
            <w:tcW w:w="792"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244"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85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045"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9" w:hRule="atLeast"/>
          <w:jc w:val="center"/>
        </w:trPr>
        <w:tc>
          <w:tcPr>
            <w:tcW w:w="598" w:type="dxa"/>
            <w:gridSpan w:val="2"/>
            <w:vMerge w:val="continue"/>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156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二氧化硫</w:t>
            </w:r>
          </w:p>
        </w:tc>
        <w:tc>
          <w:tcPr>
            <w:tcW w:w="1058"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379"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lang w:val="en-US" w:eastAsia="zh-CN"/>
              </w:rPr>
            </w:pPr>
            <w:r>
              <w:rPr>
                <w:rFonts w:hint="default" w:cs="Times New Roman"/>
                <w:color w:val="auto"/>
                <w:sz w:val="15"/>
                <w:szCs w:val="15"/>
              </w:rPr>
              <w:t>/</w:t>
            </w:r>
          </w:p>
        </w:tc>
        <w:tc>
          <w:tcPr>
            <w:tcW w:w="10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7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60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908"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5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rPr>
              <w:t>/</w:t>
            </w:r>
          </w:p>
        </w:tc>
        <w:tc>
          <w:tcPr>
            <w:tcW w:w="792"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244"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85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045"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textAlignment w:val="center"/>
              <w:rPr>
                <w:rFonts w:hint="default" w:cs="Times New Roman"/>
                <w:color w:val="auto"/>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156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烟尘</w:t>
            </w:r>
          </w:p>
        </w:tc>
        <w:tc>
          <w:tcPr>
            <w:tcW w:w="1058"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379"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0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7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60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908"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5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rPr>
              <w:t>/</w:t>
            </w:r>
          </w:p>
        </w:tc>
        <w:tc>
          <w:tcPr>
            <w:tcW w:w="792"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244"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85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045"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textAlignment w:val="center"/>
              <w:rPr>
                <w:rFonts w:hint="default" w:cs="Times New Roman"/>
                <w:color w:val="auto"/>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156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工业粉尘</w:t>
            </w:r>
          </w:p>
        </w:tc>
        <w:tc>
          <w:tcPr>
            <w:tcW w:w="1058"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0</w:t>
            </w:r>
          </w:p>
        </w:tc>
        <w:tc>
          <w:tcPr>
            <w:tcW w:w="1379"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lang w:val="en-US" w:eastAsia="zh-CN"/>
              </w:rPr>
            </w:pPr>
            <w:r>
              <w:rPr>
                <w:rFonts w:hint="eastAsia" w:cs="Times New Roman"/>
                <w:color w:val="auto"/>
                <w:sz w:val="15"/>
                <w:szCs w:val="15"/>
                <w:lang w:val="en-US" w:eastAsia="zh-CN"/>
              </w:rPr>
              <w:t>0.0857</w:t>
            </w:r>
          </w:p>
        </w:tc>
        <w:tc>
          <w:tcPr>
            <w:tcW w:w="10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0</w:t>
            </w:r>
          </w:p>
        </w:tc>
        <w:tc>
          <w:tcPr>
            <w:tcW w:w="7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lang w:val="en-US"/>
              </w:rPr>
            </w:pPr>
            <w:r>
              <w:rPr>
                <w:rFonts w:hint="eastAsia" w:cs="Times New Roman"/>
                <w:color w:val="auto"/>
                <w:sz w:val="15"/>
                <w:szCs w:val="15"/>
                <w:lang w:val="en-US" w:eastAsia="zh-CN"/>
              </w:rPr>
              <w:t>0</w:t>
            </w:r>
          </w:p>
        </w:tc>
        <w:tc>
          <w:tcPr>
            <w:tcW w:w="60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0</w:t>
            </w:r>
          </w:p>
        </w:tc>
        <w:tc>
          <w:tcPr>
            <w:tcW w:w="1908" w:type="dxa"/>
            <w:gridSpan w:val="2"/>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lang w:val="en-US"/>
              </w:rPr>
            </w:pPr>
            <w:r>
              <w:rPr>
                <w:rFonts w:hint="eastAsia" w:cs="Times New Roman"/>
                <w:color w:val="auto"/>
                <w:sz w:val="15"/>
                <w:szCs w:val="15"/>
                <w:lang w:val="en-US" w:eastAsia="zh-CN"/>
              </w:rPr>
              <w:t>0.0857</w:t>
            </w:r>
          </w:p>
        </w:tc>
        <w:tc>
          <w:tcPr>
            <w:tcW w:w="5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0</w:t>
            </w:r>
          </w:p>
        </w:tc>
        <w:tc>
          <w:tcPr>
            <w:tcW w:w="792" w:type="dxa"/>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lang w:val="en-US"/>
              </w:rPr>
            </w:pPr>
            <w:r>
              <w:rPr>
                <w:rFonts w:hint="eastAsia" w:cs="Times New Roman"/>
                <w:color w:val="auto"/>
                <w:sz w:val="15"/>
                <w:szCs w:val="15"/>
                <w:lang w:val="en-US" w:eastAsia="zh-CN"/>
              </w:rPr>
              <w:t>0.0857</w:t>
            </w:r>
          </w:p>
        </w:tc>
        <w:tc>
          <w:tcPr>
            <w:tcW w:w="1244" w:type="dxa"/>
            <w:gridSpan w:val="2"/>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rPr>
            </w:pPr>
            <w:r>
              <w:rPr>
                <w:rFonts w:hint="eastAsia" w:cs="Times New Roman"/>
                <w:color w:val="auto"/>
                <w:sz w:val="15"/>
                <w:szCs w:val="15"/>
                <w:lang w:val="en-US" w:eastAsia="zh-CN"/>
              </w:rPr>
              <w:t>0.0857</w:t>
            </w:r>
          </w:p>
        </w:tc>
        <w:tc>
          <w:tcPr>
            <w:tcW w:w="85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045" w:type="dxa"/>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lang w:val="en-US"/>
              </w:rPr>
            </w:pPr>
            <w:r>
              <w:rPr>
                <w:rFonts w:hint="eastAsia" w:cs="Times New Roman"/>
                <w:color w:val="auto"/>
                <w:sz w:val="15"/>
                <w:szCs w:val="15"/>
                <w:lang w:val="en-US" w:eastAsia="zh-CN"/>
              </w:rPr>
              <w:t>+0.0857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156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氮氧化物</w:t>
            </w:r>
          </w:p>
        </w:tc>
        <w:tc>
          <w:tcPr>
            <w:tcW w:w="1058"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379"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15"/>
                <w:szCs w:val="15"/>
                <w:lang w:val="en-US" w:eastAsia="zh-CN"/>
              </w:rPr>
            </w:pPr>
            <w:r>
              <w:rPr>
                <w:rFonts w:hint="eastAsia" w:cs="Times New Roman"/>
                <w:color w:val="auto"/>
                <w:sz w:val="15"/>
                <w:szCs w:val="15"/>
                <w:lang w:val="en-US" w:eastAsia="zh-CN"/>
              </w:rPr>
              <w:t>0.0051</w:t>
            </w:r>
          </w:p>
        </w:tc>
        <w:tc>
          <w:tcPr>
            <w:tcW w:w="10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7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lang w:val="en-US" w:eastAsia="zh-CN"/>
              </w:rPr>
            </w:pPr>
            <w:r>
              <w:rPr>
                <w:rFonts w:hint="default" w:cs="Times New Roman"/>
                <w:color w:val="auto"/>
                <w:sz w:val="15"/>
                <w:szCs w:val="15"/>
              </w:rPr>
              <w:t>/</w:t>
            </w:r>
          </w:p>
        </w:tc>
        <w:tc>
          <w:tcPr>
            <w:tcW w:w="60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908" w:type="dxa"/>
            <w:gridSpan w:val="2"/>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eastAsia="宋体" w:cs="Times New Roman"/>
                <w:color w:val="auto"/>
                <w:sz w:val="15"/>
                <w:szCs w:val="15"/>
                <w:lang w:val="en-US" w:eastAsia="zh-CN"/>
              </w:rPr>
            </w:pPr>
            <w:r>
              <w:rPr>
                <w:rFonts w:hint="eastAsia" w:cs="Times New Roman"/>
                <w:color w:val="auto"/>
                <w:sz w:val="15"/>
                <w:szCs w:val="15"/>
                <w:lang w:val="en-US" w:eastAsia="zh-CN"/>
              </w:rPr>
              <w:t>0.0051</w:t>
            </w:r>
          </w:p>
        </w:tc>
        <w:tc>
          <w:tcPr>
            <w:tcW w:w="5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rPr>
              <w:t>/</w:t>
            </w:r>
          </w:p>
        </w:tc>
        <w:tc>
          <w:tcPr>
            <w:tcW w:w="792" w:type="dxa"/>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eastAsia="宋体" w:cs="Times New Roman"/>
                <w:color w:val="auto"/>
                <w:sz w:val="15"/>
                <w:szCs w:val="15"/>
                <w:lang w:val="en-US" w:eastAsia="zh-CN"/>
              </w:rPr>
            </w:pPr>
            <w:r>
              <w:rPr>
                <w:rFonts w:hint="eastAsia" w:cs="Times New Roman"/>
                <w:color w:val="auto"/>
                <w:sz w:val="15"/>
                <w:szCs w:val="15"/>
                <w:lang w:val="en-US" w:eastAsia="zh-CN"/>
              </w:rPr>
              <w:t>0.0051</w:t>
            </w:r>
          </w:p>
        </w:tc>
        <w:tc>
          <w:tcPr>
            <w:tcW w:w="1244" w:type="dxa"/>
            <w:gridSpan w:val="2"/>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rPr>
            </w:pPr>
            <w:r>
              <w:rPr>
                <w:rFonts w:hint="eastAsia" w:cs="Times New Roman"/>
                <w:color w:val="auto"/>
                <w:sz w:val="15"/>
                <w:szCs w:val="15"/>
                <w:lang w:val="en-US" w:eastAsia="zh-CN"/>
              </w:rPr>
              <w:t>0.0051</w:t>
            </w:r>
          </w:p>
        </w:tc>
        <w:tc>
          <w:tcPr>
            <w:tcW w:w="85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045" w:type="dxa"/>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eastAsia="宋体" w:cs="Times New Roman"/>
                <w:color w:val="auto"/>
                <w:sz w:val="15"/>
                <w:szCs w:val="15"/>
                <w:lang w:val="en-US" w:eastAsia="zh-CN"/>
              </w:rPr>
            </w:pPr>
            <w:r>
              <w:rPr>
                <w:rFonts w:hint="eastAsia" w:cs="Times New Roman"/>
                <w:color w:val="auto"/>
                <w:sz w:val="15"/>
                <w:szCs w:val="15"/>
                <w:lang w:val="en-US" w:eastAsia="zh-CN"/>
              </w:rPr>
              <w:t>+0.0051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1566"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r>
              <w:rPr>
                <w:rFonts w:hint="default" w:cs="Times New Roman"/>
                <w:b/>
                <w:color w:val="auto"/>
                <w:sz w:val="15"/>
                <w:szCs w:val="15"/>
              </w:rPr>
              <w:t>工业固体废物</w:t>
            </w:r>
          </w:p>
        </w:tc>
        <w:tc>
          <w:tcPr>
            <w:tcW w:w="1058"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0</w:t>
            </w:r>
          </w:p>
        </w:tc>
        <w:tc>
          <w:tcPr>
            <w:tcW w:w="1379"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rPr>
              <w:t>/</w:t>
            </w:r>
          </w:p>
        </w:tc>
        <w:tc>
          <w:tcPr>
            <w:tcW w:w="10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7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lang w:val="en-US" w:eastAsia="zh-CN"/>
              </w:rPr>
            </w:pPr>
            <w:r>
              <w:rPr>
                <w:rFonts w:hint="eastAsia" w:cs="Times New Roman"/>
                <w:color w:val="auto"/>
                <w:sz w:val="15"/>
                <w:szCs w:val="15"/>
                <w:lang w:val="en-US" w:eastAsia="zh-CN"/>
              </w:rPr>
              <w:t>/</w:t>
            </w:r>
          </w:p>
        </w:tc>
        <w:tc>
          <w:tcPr>
            <w:tcW w:w="60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0</w:t>
            </w:r>
          </w:p>
        </w:tc>
        <w:tc>
          <w:tcPr>
            <w:tcW w:w="1908" w:type="dxa"/>
            <w:gridSpan w:val="2"/>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lang w:val="en-US" w:eastAsia="zh-CN"/>
              </w:rPr>
            </w:pPr>
            <w:r>
              <w:rPr>
                <w:rFonts w:hint="eastAsia" w:cs="Times New Roman"/>
                <w:color w:val="auto"/>
                <w:sz w:val="15"/>
                <w:szCs w:val="15"/>
              </w:rPr>
              <w:t>/</w:t>
            </w:r>
          </w:p>
        </w:tc>
        <w:tc>
          <w:tcPr>
            <w:tcW w:w="5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0</w:t>
            </w:r>
          </w:p>
        </w:tc>
        <w:tc>
          <w:tcPr>
            <w:tcW w:w="792" w:type="dxa"/>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lang w:val="en-US" w:eastAsia="zh-CN"/>
              </w:rPr>
            </w:pPr>
            <w:r>
              <w:rPr>
                <w:rFonts w:hint="eastAsia" w:cs="Times New Roman"/>
                <w:color w:val="auto"/>
                <w:sz w:val="15"/>
                <w:szCs w:val="15"/>
              </w:rPr>
              <w:t>/</w:t>
            </w:r>
          </w:p>
        </w:tc>
        <w:tc>
          <w:tcPr>
            <w:tcW w:w="1244" w:type="dxa"/>
            <w:gridSpan w:val="2"/>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rPr>
            </w:pPr>
            <w:r>
              <w:rPr>
                <w:rFonts w:hint="eastAsia" w:cs="Times New Roman"/>
                <w:color w:val="auto"/>
                <w:sz w:val="15"/>
                <w:szCs w:val="15"/>
              </w:rPr>
              <w:t>/</w:t>
            </w:r>
          </w:p>
        </w:tc>
        <w:tc>
          <w:tcPr>
            <w:tcW w:w="85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045" w:type="dxa"/>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lang w:val="en-US"/>
              </w:rPr>
            </w:pPr>
            <w:r>
              <w:rPr>
                <w:rFonts w:hint="eastAsia" w:cs="Times New Roman"/>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69" w:hRule="atLeast"/>
          <w:jc w:val="center"/>
        </w:trPr>
        <w:tc>
          <w:tcPr>
            <w:tcW w:w="598" w:type="dxa"/>
            <w:gridSpan w:val="2"/>
            <w:vMerge w:val="continue"/>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935" w:type="dxa"/>
            <w:vMerge w:val="restart"/>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r>
              <w:rPr>
                <w:rFonts w:hint="default" w:cs="Times New Roman"/>
                <w:b/>
                <w:color w:val="auto"/>
                <w:sz w:val="15"/>
                <w:szCs w:val="15"/>
              </w:rPr>
              <w:t>与项目有关的其他特征污染物</w:t>
            </w:r>
          </w:p>
        </w:tc>
        <w:tc>
          <w:tcPr>
            <w:tcW w:w="63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VOCs</w:t>
            </w:r>
          </w:p>
        </w:tc>
        <w:tc>
          <w:tcPr>
            <w:tcW w:w="1058"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379"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lang w:val="en-US" w:eastAsia="zh-CN"/>
              </w:rPr>
            </w:pPr>
            <w:r>
              <w:rPr>
                <w:rFonts w:hint="eastAsia" w:cs="Times New Roman"/>
                <w:color w:val="auto"/>
                <w:sz w:val="15"/>
                <w:szCs w:val="15"/>
                <w:lang w:val="en-US" w:eastAsia="zh-CN"/>
              </w:rPr>
              <w:t>0.021</w:t>
            </w:r>
          </w:p>
        </w:tc>
        <w:tc>
          <w:tcPr>
            <w:tcW w:w="10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7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lang w:val="en-US"/>
              </w:rPr>
            </w:pPr>
            <w:r>
              <w:rPr>
                <w:rFonts w:hint="default" w:cs="Times New Roman"/>
                <w:color w:val="auto"/>
                <w:sz w:val="15"/>
                <w:szCs w:val="15"/>
              </w:rPr>
              <w:t>/</w:t>
            </w:r>
          </w:p>
        </w:tc>
        <w:tc>
          <w:tcPr>
            <w:tcW w:w="60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default" w:cs="Times New Roman"/>
                <w:color w:val="auto"/>
                <w:sz w:val="15"/>
                <w:szCs w:val="15"/>
              </w:rPr>
              <w:t>/</w:t>
            </w:r>
          </w:p>
        </w:tc>
        <w:tc>
          <w:tcPr>
            <w:tcW w:w="1908" w:type="dxa"/>
            <w:gridSpan w:val="2"/>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eastAsia="宋体" w:cs="Times New Roman"/>
                <w:color w:val="auto"/>
                <w:sz w:val="15"/>
                <w:szCs w:val="15"/>
                <w:lang w:val="en-US" w:eastAsia="zh-CN"/>
              </w:rPr>
            </w:pPr>
            <w:r>
              <w:rPr>
                <w:rFonts w:hint="eastAsia" w:cs="Times New Roman"/>
                <w:color w:val="auto"/>
                <w:sz w:val="15"/>
                <w:szCs w:val="15"/>
                <w:lang w:val="en-US" w:eastAsia="zh-CN"/>
              </w:rPr>
              <w:t>0.021</w:t>
            </w:r>
          </w:p>
        </w:tc>
        <w:tc>
          <w:tcPr>
            <w:tcW w:w="5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r>
              <w:rPr>
                <w:rFonts w:hint="eastAsia" w:cs="Times New Roman"/>
                <w:color w:val="auto"/>
                <w:sz w:val="15"/>
                <w:szCs w:val="15"/>
              </w:rPr>
              <w:t>/</w:t>
            </w:r>
          </w:p>
        </w:tc>
        <w:tc>
          <w:tcPr>
            <w:tcW w:w="792" w:type="dxa"/>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eastAsia="宋体" w:cs="Times New Roman"/>
                <w:color w:val="auto"/>
                <w:sz w:val="15"/>
                <w:szCs w:val="15"/>
                <w:lang w:val="en-US" w:eastAsia="zh-CN"/>
              </w:rPr>
            </w:pPr>
            <w:r>
              <w:rPr>
                <w:rFonts w:hint="eastAsia" w:cs="Times New Roman"/>
                <w:color w:val="auto"/>
                <w:sz w:val="15"/>
                <w:szCs w:val="15"/>
                <w:lang w:val="en-US" w:eastAsia="zh-CN"/>
              </w:rPr>
              <w:t>0.021</w:t>
            </w:r>
          </w:p>
        </w:tc>
        <w:tc>
          <w:tcPr>
            <w:tcW w:w="1244" w:type="dxa"/>
            <w:gridSpan w:val="2"/>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cs="Times New Roman"/>
                <w:color w:val="auto"/>
                <w:sz w:val="15"/>
                <w:szCs w:val="15"/>
              </w:rPr>
            </w:pPr>
            <w:r>
              <w:rPr>
                <w:rFonts w:hint="eastAsia" w:cs="Times New Roman"/>
                <w:color w:val="auto"/>
                <w:sz w:val="15"/>
                <w:szCs w:val="15"/>
                <w:lang w:val="en-US" w:eastAsia="zh-CN"/>
              </w:rPr>
              <w:t>0.021</w:t>
            </w:r>
          </w:p>
        </w:tc>
        <w:tc>
          <w:tcPr>
            <w:tcW w:w="85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045" w:type="dxa"/>
            <w:tcMar>
              <w:left w:w="57" w:type="dxa"/>
              <w:right w:w="57" w:type="dxa"/>
            </w:tcMar>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default" w:eastAsia="宋体" w:cs="Times New Roman"/>
                <w:color w:val="auto"/>
                <w:sz w:val="15"/>
                <w:szCs w:val="15"/>
                <w:lang w:val="en-US" w:eastAsia="zh-CN"/>
              </w:rPr>
            </w:pPr>
            <w:r>
              <w:rPr>
                <w:rFonts w:hint="eastAsia" w:cs="Times New Roman"/>
                <w:color w:val="auto"/>
                <w:sz w:val="15"/>
                <w:szCs w:val="15"/>
                <w:lang w:val="en-US" w:eastAsia="zh-CN"/>
              </w:rPr>
              <w:t>+0.021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8" w:hRule="atLeast"/>
          <w:jc w:val="center"/>
        </w:trPr>
        <w:tc>
          <w:tcPr>
            <w:tcW w:w="598" w:type="dxa"/>
            <w:gridSpan w:val="2"/>
            <w:vMerge w:val="continue"/>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935" w:type="dxa"/>
            <w:vMerge w:val="continue"/>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p>
        </w:tc>
        <w:tc>
          <w:tcPr>
            <w:tcW w:w="63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1058"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379"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0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7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60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908"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530"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2487"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792"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244" w:type="dxa"/>
            <w:gridSpan w:val="2"/>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85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045"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598" w:type="dxa"/>
            <w:gridSpan w:val="2"/>
            <w:vMerge w:val="continue"/>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935" w:type="dxa"/>
            <w:vMerge w:val="continue"/>
            <w:tcMar>
              <w:left w:w="57" w:type="dxa"/>
              <w:right w:w="57" w:type="dxa"/>
            </w:tcMar>
          </w:tcPr>
          <w:p>
            <w:pPr>
              <w:keepNext w:val="0"/>
              <w:keepLines w:val="0"/>
              <w:suppressLineNumbers w:val="0"/>
              <w:spacing w:before="0" w:beforeAutospacing="0" w:after="0" w:afterAutospacing="0" w:line="240" w:lineRule="auto"/>
              <w:ind w:left="0" w:right="0" w:firstLine="0" w:firstLineChars="0"/>
              <w:rPr>
                <w:rFonts w:hint="default" w:cs="Times New Roman"/>
                <w:b/>
                <w:color w:val="auto"/>
                <w:sz w:val="15"/>
                <w:szCs w:val="15"/>
              </w:rPr>
            </w:pPr>
          </w:p>
        </w:tc>
        <w:tc>
          <w:tcPr>
            <w:tcW w:w="631" w:type="dxa"/>
            <w:tcMar>
              <w:left w:w="57" w:type="dxa"/>
              <w:right w:w="57" w:type="dxa"/>
            </w:tcMar>
            <w:vAlign w:val="center"/>
          </w:tcPr>
          <w:p>
            <w:pPr>
              <w:keepNext w:val="0"/>
              <w:keepLines w:val="0"/>
              <w:suppressLineNumbers w:val="0"/>
              <w:spacing w:before="0" w:beforeAutospacing="0" w:after="0" w:afterAutospacing="0" w:line="240" w:lineRule="auto"/>
              <w:ind w:left="0" w:right="0" w:firstLine="0" w:firstLineChars="0"/>
              <w:rPr>
                <w:rFonts w:hint="default" w:cs="Times New Roman"/>
                <w:color w:val="auto"/>
                <w:sz w:val="15"/>
                <w:szCs w:val="15"/>
              </w:rPr>
            </w:pPr>
          </w:p>
        </w:tc>
        <w:tc>
          <w:tcPr>
            <w:tcW w:w="1058" w:type="dxa"/>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379" w:type="dxa"/>
            <w:gridSpan w:val="2"/>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030" w:type="dxa"/>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787" w:type="dxa"/>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601" w:type="dxa"/>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908" w:type="dxa"/>
            <w:gridSpan w:val="2"/>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530" w:type="dxa"/>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2487" w:type="dxa"/>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792" w:type="dxa"/>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244" w:type="dxa"/>
            <w:gridSpan w:val="2"/>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851" w:type="dxa"/>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c>
          <w:tcPr>
            <w:tcW w:w="1045" w:type="dxa"/>
            <w:tcMar>
              <w:left w:w="57" w:type="dxa"/>
              <w:right w:w="57" w:type="dxa"/>
            </w:tcMar>
          </w:tcPr>
          <w:p>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15"/>
                <w:szCs w:val="15"/>
              </w:rPr>
            </w:pPr>
          </w:p>
        </w:tc>
      </w:tr>
    </w:tbl>
    <w:p>
      <w:pPr>
        <w:ind w:firstLine="0" w:firstLineChars="0"/>
        <w:rPr>
          <w:rFonts w:cs="Times New Roman"/>
          <w:color w:val="FF0000"/>
        </w:rPr>
      </w:pPr>
      <w:r>
        <w:rPr>
          <w:rFonts w:cs="Times New Roman"/>
          <w:b/>
          <w:color w:val="auto"/>
          <w:sz w:val="15"/>
          <w:szCs w:val="15"/>
        </w:rPr>
        <w:t>注</w:t>
      </w:r>
      <w:r>
        <w:rPr>
          <w:rFonts w:cs="Times New Roman"/>
          <w:color w:val="auto"/>
          <w:sz w:val="15"/>
          <w:szCs w:val="15"/>
        </w:rPr>
        <w:t>：1、</w:t>
      </w:r>
      <w:r>
        <w:rPr>
          <w:rFonts w:cs="Times New Roman"/>
          <w:color w:val="auto"/>
          <w:spacing w:val="-4"/>
          <w:sz w:val="15"/>
          <w:szCs w:val="15"/>
        </w:rPr>
        <w:t>排放增减量：（+）表示增加，（-）表示减少。2、(12)=(6)-(8)-(11)，（9）= (4)-(5)-(8)- (11) +（1）。3、计量单位：废水排放量——万吨/年；废气排放量——万标立方米/年；工业固体废物排放</w:t>
      </w:r>
      <w:r>
        <w:rPr>
          <w:rFonts w:cs="Times New Roman"/>
          <w:color w:val="auto"/>
          <w:sz w:val="15"/>
          <w:szCs w:val="15"/>
        </w:rPr>
        <w:t>量——万吨/年；水污染物排放浓度——毫</w:t>
      </w:r>
      <w:r>
        <w:rPr>
          <w:rFonts w:hint="eastAsia" w:cs="Times New Roman"/>
          <w:color w:val="auto"/>
          <w:sz w:val="15"/>
          <w:szCs w:val="15"/>
        </w:rPr>
        <w:t>克/升</w:t>
      </w:r>
    </w:p>
    <w:p>
      <w:pPr>
        <w:pStyle w:val="14"/>
        <w:rPr>
          <w:rFonts w:hint="eastAsia"/>
          <w:color w:val="FF0000"/>
          <w:lang w:val="en-US" w:eastAsia="zh-CN"/>
        </w:rPr>
      </w:pPr>
    </w:p>
    <w:p>
      <w:pPr>
        <w:widowControl/>
        <w:spacing w:line="360" w:lineRule="auto"/>
        <w:jc w:val="center"/>
        <w:rPr>
          <w:rFonts w:hint="eastAsia" w:ascii="Times New Roman" w:hAnsi="Times New Roman" w:eastAsia="宋体" w:cs="Times New Roman"/>
          <w:b/>
          <w:bCs/>
          <w:color w:val="auto"/>
          <w:spacing w:val="-5"/>
          <w:sz w:val="28"/>
          <w:szCs w:val="28"/>
          <w:lang w:eastAsia="zh-CN"/>
        </w:rPr>
        <w:sectPr>
          <w:footerReference r:id="rId6" w:type="default"/>
          <w:pgSz w:w="16838" w:h="11906" w:orient="landscape"/>
          <w:pgMar w:top="1800" w:right="1440" w:bottom="1800" w:left="1440" w:header="851" w:footer="992" w:gutter="0"/>
          <w:pgNumType w:fmt="decimal"/>
          <w:cols w:space="425" w:num="1"/>
          <w:docGrid w:type="lines" w:linePitch="312" w:charSpace="0"/>
        </w:sectPr>
      </w:pPr>
    </w:p>
    <w:p>
      <w:pPr>
        <w:pStyle w:val="28"/>
        <w:ind w:left="0" w:leftChars="0" w:firstLine="0" w:firstLineChars="0"/>
        <w:jc w:val="center"/>
        <w:rPr>
          <w:rFonts w:hint="eastAsia" w:eastAsia="宋体"/>
          <w:color w:val="auto"/>
          <w:lang w:eastAsia="zh-CN"/>
        </w:rPr>
      </w:pPr>
    </w:p>
    <w:sectPr>
      <w:footerReference r:id="rId7" w:type="default"/>
      <w:pgSz w:w="11906" w:h="16838"/>
      <w:pgMar w:top="1134" w:right="964" w:bottom="1134" w:left="964"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华文新魏">
    <w:panose1 w:val="02010800040101010101"/>
    <w:charset w:val="86"/>
    <w:family w:val="auto"/>
    <w:pitch w:val="default"/>
    <w:sig w:usb0="00000001" w:usb1="080F0000" w:usb2="00000000" w:usb3="00000000" w:csb0="00040000" w:csb1="00000000"/>
  </w:font>
  <w:font w:name="仿宋">
    <w:panose1 w:val="02010609060101010101"/>
    <w:charset w:val="86"/>
    <w:family w:val="auto"/>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tabs>
        <w:tab w:val="center" w:pos="4875"/>
        <w:tab w:val="clear" w:pos="4153"/>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tabs>
        <w:tab w:val="center" w:pos="4873"/>
        <w:tab w:val="clear" w:pos="4153"/>
      </w:tabs>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R3mOY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GJYRoVv3z/dvnx&#10;6/LzK8EZBKpdmCNu5xAZm7e2QdsM5wGHiXdTep2+YETgB9b5Kq9oIuHp0mw6m43h4vANG+Bnj9ed&#10;D/GdsJokI6ce9WtlZadtiF3oEJKyGbuRSrU1VIbUOb15/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HeY5jICAABjBAAADgAAAAAAAAABACAAAAAfAQAAZHJzL2Uyb0RvYy54bWxQSwUG&#10;AAAAAAYABgBZAQAAwwUAAAAA&#10;">
              <v:fill on="f" focussize="0,0"/>
              <v:stroke on="f" weight="0.5pt"/>
              <v:imagedata o:title=""/>
              <o:lock v:ext="edit" aspectratio="f"/>
              <v:textbox inset="0mm,0mm,0mm,0mm" style="mso-fit-shape-to-text:t;">
                <w:txbxContent>
                  <w:p>
                    <w:pPr>
                      <w:pStyle w:val="16"/>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tabs>
        <w:tab w:val="center" w:pos="4873"/>
        <w:tab w:val="clear" w:pos="4153"/>
      </w:tabs>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ufqQQ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M2E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ufqQQzAgAAYwQAAA4AAAAAAAAAAQAgAAAAHwEAAGRycy9lMm9Eb2MueG1sUEsF&#10;BgAAAAAGAAYAWQEAAMQFAAAAAA==&#10;">
              <v:fill on="f" focussize="0,0"/>
              <v:stroke on="f" weight="0.5pt"/>
              <v:imagedata o:title=""/>
              <o:lock v:ext="edit" aspectratio="f"/>
              <v:textbox inset="0mm,0mm,0mm,0mm" style="mso-fit-shape-to-text:t;">
                <w:txbxContent>
                  <w:p>
                    <w:pPr>
                      <w:pStyle w:val="16"/>
                    </w:pPr>
                    <w:r>
                      <w:fldChar w:fldCharType="begin"/>
                    </w:r>
                    <w:r>
                      <w:instrText xml:space="preserve"> PAGE  \* MERGEFORMAT </w:instrText>
                    </w:r>
                    <w:r>
                      <w:fldChar w:fldCharType="separate"/>
                    </w:r>
                    <w:r>
                      <w:t>1</w:t>
                    </w:r>
                    <w:r>
                      <w:fldChar w:fldCharType="end"/>
                    </w:r>
                  </w:p>
                </w:txbxContent>
              </v:textbox>
            </v:shape>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xhYO8zAgAAYw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lTYphGx08/vp9+&#10;Ppx+fSM4g0CNCzPE3TtExvadbTE2w3nAYeLdVl6nLxgR+CHv8SKvaCPh6dJ0Mp3mcHH4hg3ws8fr&#10;zof4XlhNklFQj/51srLDJsQ+dAhJ2YxdS6W6HipDmoJevX6b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xhYO8zAgAAYwQAAA4AAAAAAAAAAQAgAAAAHwEAAGRycy9lMm9Eb2MueG1sUEsF&#10;BgAAAAAGAAYAWQEAAMQFAAAAAA==&#10;">
              <v:fill on="f" focussize="0,0"/>
              <v:stroke on="f" weight="0.5pt"/>
              <v:imagedata o:title=""/>
              <o:lock v:ext="edit" aspectratio="f"/>
              <v:textbox inset="0mm,0mm,0mm,0mm" style="mso-fit-shape-to-text:t;">
                <w:txbxContent>
                  <w:p>
                    <w:pPr>
                      <w:pStyle w:val="16"/>
                    </w:pP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7J9wA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0kMUyj4qcf308/&#10;H06/vhGcQaDGhRni7h0iY/vOtmib4TzgMPFuK6/TF4wI/MA6XuQVbSQ8XZpOptMcLg7fsAF+9njd&#10;+RDfC6tJMgrqUb9OVnbYhNiHDiEpm7FrqVRXQ2VIU9Cr12/z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7J9wAzAgAAYwQAAA4AAAAAAAAAAQAgAAAAHwEAAGRycy9lMm9Eb2MueG1sUEsF&#10;BgAAAAAGAAYAWQEAAMQFAAAAAA==&#10;">
              <v:fill on="f" focussize="0,0"/>
              <v:stroke on="f" weight="0.5pt"/>
              <v:imagedata o:title=""/>
              <o:lock v:ext="edit" aspectratio="f"/>
              <v:textbox inset="0mm,0mm,0mm,0mm" style="mso-fit-shape-to-text:t;">
                <w:txbxContent>
                  <w:p>
                    <w:pPr>
                      <w:pStyle w:val="16"/>
                    </w:pPr>
                    <w:r>
                      <w:fldChar w:fldCharType="begin"/>
                    </w:r>
                    <w:r>
                      <w:instrText xml:space="preserve"> PAGE  \* MERGEFORMAT </w:instrText>
                    </w:r>
                    <w:r>
                      <w:fldChar w:fldCharType="separate"/>
                    </w:r>
                    <w:r>
                      <w:t>42</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97C84D4"/>
    <w:multiLevelType w:val="singleLevel"/>
    <w:tmpl w:val="997C84D4"/>
    <w:lvl w:ilvl="0" w:tentative="0">
      <w:start w:val="1"/>
      <w:numFmt w:val="chineseCounting"/>
      <w:suff w:val="nothing"/>
      <w:lvlText w:val="%1、"/>
      <w:lvlJc w:val="left"/>
      <w:rPr>
        <w:rFonts w:hint="eastAsia"/>
      </w:rPr>
    </w:lvl>
  </w:abstractNum>
  <w:abstractNum w:abstractNumId="1">
    <w:nsid w:val="41862CA9"/>
    <w:multiLevelType w:val="multilevel"/>
    <w:tmpl w:val="41862CA9"/>
    <w:lvl w:ilvl="0" w:tentative="0">
      <w:start w:val="1"/>
      <w:numFmt w:val="decimal"/>
      <w:suff w:val="space"/>
      <w:lvlText w:val="%1"/>
      <w:lvlJc w:val="left"/>
      <w:pPr>
        <w:ind w:left="0" w:firstLine="0"/>
      </w:pPr>
      <w:rPr>
        <w:rFonts w:hint="eastAsia"/>
        <w:sz w:val="30"/>
        <w:szCs w:val="30"/>
      </w:rPr>
    </w:lvl>
    <w:lvl w:ilvl="1" w:tentative="0">
      <w:start w:val="1"/>
      <w:numFmt w:val="decimal"/>
      <w:pStyle w:val="29"/>
      <w:suff w:val="space"/>
      <w:lvlText w:val="%1.%2"/>
      <w:lvlJc w:val="left"/>
      <w:pPr>
        <w:ind w:left="1560" w:firstLine="0"/>
      </w:pPr>
      <w:rPr>
        <w:rFonts w:hint="default" w:ascii="Arial" w:hAnsi="Arial"/>
      </w:rPr>
    </w:lvl>
    <w:lvl w:ilvl="2" w:tentative="0">
      <w:start w:val="1"/>
      <w:numFmt w:val="decimal"/>
      <w:suff w:val="space"/>
      <w:lvlText w:val="%1.%2.%3"/>
      <w:lvlJc w:val="left"/>
      <w:pPr>
        <w:ind w:left="994" w:hanging="426"/>
      </w:pPr>
      <w:rPr>
        <w:rFonts w:hint="default" w:ascii="Arial" w:hAnsi="Arial"/>
      </w:rPr>
    </w:lvl>
    <w:lvl w:ilvl="3" w:tentative="0">
      <w:start w:val="1"/>
      <w:numFmt w:val="decimal"/>
      <w:suff w:val="nothing"/>
      <w:lvlText w:val="%1.%2.%3.%4"/>
      <w:lvlJc w:val="left"/>
      <w:pPr>
        <w:ind w:left="851" w:hanging="851"/>
      </w:pPr>
      <w:rPr>
        <w:rFonts w:hint="eastAsia" w:ascii="Arial" w:hAnsi="Arial"/>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2">
    <w:nsid w:val="592089A0"/>
    <w:multiLevelType w:val="multilevel"/>
    <w:tmpl w:val="592089A0"/>
    <w:lvl w:ilvl="0" w:tentative="0">
      <w:start w:val="1"/>
      <w:numFmt w:val="decimalEnclosedCircleChinese"/>
      <w:suff w:val="space"/>
      <w:lvlText w:val="%1"/>
      <w:lvlJc w:val="left"/>
      <w:pPr>
        <w:ind w:left="0" w:firstLine="0"/>
      </w:pPr>
      <w:rPr>
        <w:rFonts w:hint="eastAsia" w:ascii="宋体" w:hAnsi="宋体" w:eastAsia="宋体" w:cs="宋体"/>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k5NjgwNDZkODk2ODIwYmRlYTE1MWFjNzNkMjNhYzQifQ=="/>
  </w:docVars>
  <w:rsids>
    <w:rsidRoot w:val="00172A27"/>
    <w:rsid w:val="000F5461"/>
    <w:rsid w:val="0023681B"/>
    <w:rsid w:val="009C15CF"/>
    <w:rsid w:val="00D22D20"/>
    <w:rsid w:val="00D63B69"/>
    <w:rsid w:val="00E04096"/>
    <w:rsid w:val="00F32964"/>
    <w:rsid w:val="01317F69"/>
    <w:rsid w:val="013748A4"/>
    <w:rsid w:val="01472A71"/>
    <w:rsid w:val="015D590C"/>
    <w:rsid w:val="01642EEC"/>
    <w:rsid w:val="019174C1"/>
    <w:rsid w:val="01A15CD3"/>
    <w:rsid w:val="01D80A1F"/>
    <w:rsid w:val="01E90844"/>
    <w:rsid w:val="02182ED7"/>
    <w:rsid w:val="024E463F"/>
    <w:rsid w:val="02963DFC"/>
    <w:rsid w:val="02AA6DBA"/>
    <w:rsid w:val="03190CB5"/>
    <w:rsid w:val="032F2286"/>
    <w:rsid w:val="035E3114"/>
    <w:rsid w:val="03981C69"/>
    <w:rsid w:val="039B362A"/>
    <w:rsid w:val="03F46EE6"/>
    <w:rsid w:val="03FE2C56"/>
    <w:rsid w:val="0401090C"/>
    <w:rsid w:val="041D05A3"/>
    <w:rsid w:val="04400956"/>
    <w:rsid w:val="044930B7"/>
    <w:rsid w:val="04F72C45"/>
    <w:rsid w:val="04FF41FE"/>
    <w:rsid w:val="051F3E8B"/>
    <w:rsid w:val="052C7AE3"/>
    <w:rsid w:val="05780D78"/>
    <w:rsid w:val="057F275F"/>
    <w:rsid w:val="05E47022"/>
    <w:rsid w:val="05EF0089"/>
    <w:rsid w:val="06727B1D"/>
    <w:rsid w:val="06905EE4"/>
    <w:rsid w:val="06907525"/>
    <w:rsid w:val="06A8306B"/>
    <w:rsid w:val="06B5703C"/>
    <w:rsid w:val="06C96338"/>
    <w:rsid w:val="06FD0FC9"/>
    <w:rsid w:val="072E2CBC"/>
    <w:rsid w:val="07497CD5"/>
    <w:rsid w:val="07602A00"/>
    <w:rsid w:val="07751DC8"/>
    <w:rsid w:val="07900CEE"/>
    <w:rsid w:val="07A62669"/>
    <w:rsid w:val="07C6548B"/>
    <w:rsid w:val="07CB636E"/>
    <w:rsid w:val="07D65EBC"/>
    <w:rsid w:val="08332819"/>
    <w:rsid w:val="08554D26"/>
    <w:rsid w:val="085D1644"/>
    <w:rsid w:val="08754ABC"/>
    <w:rsid w:val="08A619A3"/>
    <w:rsid w:val="08A8600A"/>
    <w:rsid w:val="08C97892"/>
    <w:rsid w:val="08E84FA8"/>
    <w:rsid w:val="08F05ECB"/>
    <w:rsid w:val="0902043D"/>
    <w:rsid w:val="093E7EBE"/>
    <w:rsid w:val="093F27CD"/>
    <w:rsid w:val="094E6A7B"/>
    <w:rsid w:val="09571B41"/>
    <w:rsid w:val="09584680"/>
    <w:rsid w:val="09D25B83"/>
    <w:rsid w:val="0A086432"/>
    <w:rsid w:val="0A38348D"/>
    <w:rsid w:val="0A402FCB"/>
    <w:rsid w:val="0A6B3E25"/>
    <w:rsid w:val="0A851F99"/>
    <w:rsid w:val="0A984153"/>
    <w:rsid w:val="0ADD081A"/>
    <w:rsid w:val="0B0951E5"/>
    <w:rsid w:val="0B100337"/>
    <w:rsid w:val="0B2064B6"/>
    <w:rsid w:val="0B527CD3"/>
    <w:rsid w:val="0B5D6AC7"/>
    <w:rsid w:val="0B634B7E"/>
    <w:rsid w:val="0B664CB3"/>
    <w:rsid w:val="0B8B296C"/>
    <w:rsid w:val="0BAC1AB5"/>
    <w:rsid w:val="0BB349E9"/>
    <w:rsid w:val="0BBF6493"/>
    <w:rsid w:val="0C502D05"/>
    <w:rsid w:val="0C825B1D"/>
    <w:rsid w:val="0C915D60"/>
    <w:rsid w:val="0CBD78CD"/>
    <w:rsid w:val="0CD3017E"/>
    <w:rsid w:val="0CF475F1"/>
    <w:rsid w:val="0D100D32"/>
    <w:rsid w:val="0D2F5B49"/>
    <w:rsid w:val="0D875C6D"/>
    <w:rsid w:val="0DAD6DFF"/>
    <w:rsid w:val="0DC344A8"/>
    <w:rsid w:val="0DF20D8A"/>
    <w:rsid w:val="0DF77F95"/>
    <w:rsid w:val="0E100510"/>
    <w:rsid w:val="0E27534C"/>
    <w:rsid w:val="0E317871"/>
    <w:rsid w:val="0E470347"/>
    <w:rsid w:val="0E525ADF"/>
    <w:rsid w:val="0EBC7EE5"/>
    <w:rsid w:val="0EE910D3"/>
    <w:rsid w:val="0F1056B8"/>
    <w:rsid w:val="0F614D49"/>
    <w:rsid w:val="0F760129"/>
    <w:rsid w:val="0F9022FF"/>
    <w:rsid w:val="0FA51255"/>
    <w:rsid w:val="0FB54641"/>
    <w:rsid w:val="0FFC0D25"/>
    <w:rsid w:val="1008106F"/>
    <w:rsid w:val="10171749"/>
    <w:rsid w:val="105065B9"/>
    <w:rsid w:val="105B2643"/>
    <w:rsid w:val="10737766"/>
    <w:rsid w:val="10864120"/>
    <w:rsid w:val="10DD267A"/>
    <w:rsid w:val="10F24710"/>
    <w:rsid w:val="10FD0828"/>
    <w:rsid w:val="112D41C1"/>
    <w:rsid w:val="1135311E"/>
    <w:rsid w:val="113A1752"/>
    <w:rsid w:val="113F5315"/>
    <w:rsid w:val="11511E19"/>
    <w:rsid w:val="117E2507"/>
    <w:rsid w:val="11995BDD"/>
    <w:rsid w:val="11B5429E"/>
    <w:rsid w:val="11C24CE4"/>
    <w:rsid w:val="125E460C"/>
    <w:rsid w:val="12814D6D"/>
    <w:rsid w:val="12853ED0"/>
    <w:rsid w:val="12A00914"/>
    <w:rsid w:val="12A052F9"/>
    <w:rsid w:val="12B336F5"/>
    <w:rsid w:val="12BA30FF"/>
    <w:rsid w:val="12BE1B6A"/>
    <w:rsid w:val="12C87FB4"/>
    <w:rsid w:val="12DA2A8D"/>
    <w:rsid w:val="130A47A3"/>
    <w:rsid w:val="132A13E4"/>
    <w:rsid w:val="13730724"/>
    <w:rsid w:val="13750189"/>
    <w:rsid w:val="137D5290"/>
    <w:rsid w:val="13941C70"/>
    <w:rsid w:val="13B72366"/>
    <w:rsid w:val="13EF2CF8"/>
    <w:rsid w:val="13F000FC"/>
    <w:rsid w:val="141A6194"/>
    <w:rsid w:val="14310BBE"/>
    <w:rsid w:val="14420877"/>
    <w:rsid w:val="14670964"/>
    <w:rsid w:val="1478263D"/>
    <w:rsid w:val="147E1A8E"/>
    <w:rsid w:val="14870AB6"/>
    <w:rsid w:val="14931B23"/>
    <w:rsid w:val="14AE53E0"/>
    <w:rsid w:val="14EC51F5"/>
    <w:rsid w:val="15160CE7"/>
    <w:rsid w:val="152E4A94"/>
    <w:rsid w:val="155F7615"/>
    <w:rsid w:val="15706950"/>
    <w:rsid w:val="1591395D"/>
    <w:rsid w:val="15D03AA4"/>
    <w:rsid w:val="15D315BC"/>
    <w:rsid w:val="15F1035C"/>
    <w:rsid w:val="16035AF3"/>
    <w:rsid w:val="161D65B0"/>
    <w:rsid w:val="16203EC5"/>
    <w:rsid w:val="16804AFE"/>
    <w:rsid w:val="16866209"/>
    <w:rsid w:val="16871E38"/>
    <w:rsid w:val="16D40420"/>
    <w:rsid w:val="16DF3B6C"/>
    <w:rsid w:val="17147437"/>
    <w:rsid w:val="17485278"/>
    <w:rsid w:val="175D779E"/>
    <w:rsid w:val="177C4FFF"/>
    <w:rsid w:val="178F0439"/>
    <w:rsid w:val="17A86CCF"/>
    <w:rsid w:val="17B34229"/>
    <w:rsid w:val="17E84744"/>
    <w:rsid w:val="17FD6397"/>
    <w:rsid w:val="180E53DA"/>
    <w:rsid w:val="181758D9"/>
    <w:rsid w:val="18746C8C"/>
    <w:rsid w:val="187B1506"/>
    <w:rsid w:val="18952734"/>
    <w:rsid w:val="18C535EB"/>
    <w:rsid w:val="19095183"/>
    <w:rsid w:val="190B44B4"/>
    <w:rsid w:val="19784AF0"/>
    <w:rsid w:val="19B9268B"/>
    <w:rsid w:val="19C562A1"/>
    <w:rsid w:val="19C73298"/>
    <w:rsid w:val="19CF3077"/>
    <w:rsid w:val="19D45A17"/>
    <w:rsid w:val="19EE1573"/>
    <w:rsid w:val="19F91172"/>
    <w:rsid w:val="1A0823BC"/>
    <w:rsid w:val="1A27547D"/>
    <w:rsid w:val="1A3453FE"/>
    <w:rsid w:val="1A8422EF"/>
    <w:rsid w:val="1A926E98"/>
    <w:rsid w:val="1AA323A1"/>
    <w:rsid w:val="1AC4047E"/>
    <w:rsid w:val="1AF1196E"/>
    <w:rsid w:val="1AF33614"/>
    <w:rsid w:val="1B0E2315"/>
    <w:rsid w:val="1B192B76"/>
    <w:rsid w:val="1BB53998"/>
    <w:rsid w:val="1BB60B31"/>
    <w:rsid w:val="1C2C02A5"/>
    <w:rsid w:val="1C2C64D5"/>
    <w:rsid w:val="1C626DD1"/>
    <w:rsid w:val="1CC01D49"/>
    <w:rsid w:val="1CD22DC8"/>
    <w:rsid w:val="1CDE338F"/>
    <w:rsid w:val="1D221299"/>
    <w:rsid w:val="1D4708BE"/>
    <w:rsid w:val="1D481F7F"/>
    <w:rsid w:val="1D4C7941"/>
    <w:rsid w:val="1D945308"/>
    <w:rsid w:val="1DA564A9"/>
    <w:rsid w:val="1DCF2463"/>
    <w:rsid w:val="1E0C4721"/>
    <w:rsid w:val="1E1B53FE"/>
    <w:rsid w:val="1E28742E"/>
    <w:rsid w:val="1E452331"/>
    <w:rsid w:val="1E4B5BB2"/>
    <w:rsid w:val="1E595854"/>
    <w:rsid w:val="1E74495F"/>
    <w:rsid w:val="1E8F565E"/>
    <w:rsid w:val="1E92670F"/>
    <w:rsid w:val="1E9925C3"/>
    <w:rsid w:val="1E9A318C"/>
    <w:rsid w:val="1EE95587"/>
    <w:rsid w:val="1EEA4DF1"/>
    <w:rsid w:val="1F1F4183"/>
    <w:rsid w:val="1F6666EA"/>
    <w:rsid w:val="1F71101F"/>
    <w:rsid w:val="1F9A4BF8"/>
    <w:rsid w:val="1FA31804"/>
    <w:rsid w:val="1FBD191B"/>
    <w:rsid w:val="1FBD580D"/>
    <w:rsid w:val="1FC223B8"/>
    <w:rsid w:val="201D1A10"/>
    <w:rsid w:val="20384126"/>
    <w:rsid w:val="203D636C"/>
    <w:rsid w:val="20404C39"/>
    <w:rsid w:val="205B6D04"/>
    <w:rsid w:val="207938EC"/>
    <w:rsid w:val="207C4233"/>
    <w:rsid w:val="207D596F"/>
    <w:rsid w:val="207E7F0D"/>
    <w:rsid w:val="207F33A6"/>
    <w:rsid w:val="208E4C89"/>
    <w:rsid w:val="20983975"/>
    <w:rsid w:val="20C04D7D"/>
    <w:rsid w:val="20C70C12"/>
    <w:rsid w:val="20CD1959"/>
    <w:rsid w:val="20CE0768"/>
    <w:rsid w:val="21083687"/>
    <w:rsid w:val="213D0A83"/>
    <w:rsid w:val="21433D9F"/>
    <w:rsid w:val="21626F5E"/>
    <w:rsid w:val="21630943"/>
    <w:rsid w:val="216778C5"/>
    <w:rsid w:val="21822C19"/>
    <w:rsid w:val="21BB75A7"/>
    <w:rsid w:val="220B3A67"/>
    <w:rsid w:val="221C62B0"/>
    <w:rsid w:val="22564297"/>
    <w:rsid w:val="227635D6"/>
    <w:rsid w:val="227710FC"/>
    <w:rsid w:val="22874FAF"/>
    <w:rsid w:val="229C31FF"/>
    <w:rsid w:val="229F3ABB"/>
    <w:rsid w:val="22C825A2"/>
    <w:rsid w:val="22E12667"/>
    <w:rsid w:val="22F8223D"/>
    <w:rsid w:val="232105B9"/>
    <w:rsid w:val="23335E05"/>
    <w:rsid w:val="233C713B"/>
    <w:rsid w:val="234552CA"/>
    <w:rsid w:val="235D4796"/>
    <w:rsid w:val="23BA2D63"/>
    <w:rsid w:val="23BE3A89"/>
    <w:rsid w:val="23C465C3"/>
    <w:rsid w:val="23ED1B2B"/>
    <w:rsid w:val="23FE18D8"/>
    <w:rsid w:val="2413670C"/>
    <w:rsid w:val="2466279F"/>
    <w:rsid w:val="24700B4C"/>
    <w:rsid w:val="248627E0"/>
    <w:rsid w:val="24B4343F"/>
    <w:rsid w:val="24C47D04"/>
    <w:rsid w:val="24C50066"/>
    <w:rsid w:val="25033804"/>
    <w:rsid w:val="252A67E8"/>
    <w:rsid w:val="25344B5C"/>
    <w:rsid w:val="254E36FA"/>
    <w:rsid w:val="25861774"/>
    <w:rsid w:val="25A003F3"/>
    <w:rsid w:val="25C60C5D"/>
    <w:rsid w:val="25D81276"/>
    <w:rsid w:val="260B7B63"/>
    <w:rsid w:val="261316E2"/>
    <w:rsid w:val="261A6FC7"/>
    <w:rsid w:val="264B5167"/>
    <w:rsid w:val="2680424F"/>
    <w:rsid w:val="26A0709A"/>
    <w:rsid w:val="26A81B4E"/>
    <w:rsid w:val="26E86A6C"/>
    <w:rsid w:val="26F27937"/>
    <w:rsid w:val="271A2793"/>
    <w:rsid w:val="273B10F0"/>
    <w:rsid w:val="276019F0"/>
    <w:rsid w:val="27677968"/>
    <w:rsid w:val="2787769B"/>
    <w:rsid w:val="278C0F69"/>
    <w:rsid w:val="27966DAC"/>
    <w:rsid w:val="27BB17A3"/>
    <w:rsid w:val="27C76662"/>
    <w:rsid w:val="27C76999"/>
    <w:rsid w:val="27FD4781"/>
    <w:rsid w:val="281D5368"/>
    <w:rsid w:val="284935AF"/>
    <w:rsid w:val="288A5AFA"/>
    <w:rsid w:val="28B0751C"/>
    <w:rsid w:val="28B41710"/>
    <w:rsid w:val="28F05753"/>
    <w:rsid w:val="28FE2577"/>
    <w:rsid w:val="290451F6"/>
    <w:rsid w:val="291A3862"/>
    <w:rsid w:val="2926522D"/>
    <w:rsid w:val="29323805"/>
    <w:rsid w:val="29574375"/>
    <w:rsid w:val="2963751A"/>
    <w:rsid w:val="29736AC1"/>
    <w:rsid w:val="29833CAE"/>
    <w:rsid w:val="2984482A"/>
    <w:rsid w:val="29AB625B"/>
    <w:rsid w:val="29DA6B40"/>
    <w:rsid w:val="29F212B5"/>
    <w:rsid w:val="2A3F1E4C"/>
    <w:rsid w:val="2A76022D"/>
    <w:rsid w:val="2AA04D37"/>
    <w:rsid w:val="2ABF1892"/>
    <w:rsid w:val="2B231E21"/>
    <w:rsid w:val="2B2A1AE0"/>
    <w:rsid w:val="2B56579E"/>
    <w:rsid w:val="2B6F688E"/>
    <w:rsid w:val="2BC17E69"/>
    <w:rsid w:val="2BD650E5"/>
    <w:rsid w:val="2BE55789"/>
    <w:rsid w:val="2BEB1337"/>
    <w:rsid w:val="2C0426C0"/>
    <w:rsid w:val="2C064C49"/>
    <w:rsid w:val="2C4C35F9"/>
    <w:rsid w:val="2C7117DC"/>
    <w:rsid w:val="2C864D5D"/>
    <w:rsid w:val="2CFC05BD"/>
    <w:rsid w:val="2D04267C"/>
    <w:rsid w:val="2D6F75A0"/>
    <w:rsid w:val="2DA06EE3"/>
    <w:rsid w:val="2DC13314"/>
    <w:rsid w:val="2DC21E30"/>
    <w:rsid w:val="2DE235B8"/>
    <w:rsid w:val="2DEB031B"/>
    <w:rsid w:val="2E052520"/>
    <w:rsid w:val="2E096DF1"/>
    <w:rsid w:val="2E17003C"/>
    <w:rsid w:val="2E5F1782"/>
    <w:rsid w:val="2E625688"/>
    <w:rsid w:val="2E8075CB"/>
    <w:rsid w:val="2F4D0F38"/>
    <w:rsid w:val="2FD14577"/>
    <w:rsid w:val="303005F6"/>
    <w:rsid w:val="30374019"/>
    <w:rsid w:val="305D7E6C"/>
    <w:rsid w:val="30953C8E"/>
    <w:rsid w:val="30B62526"/>
    <w:rsid w:val="311B762B"/>
    <w:rsid w:val="314B0E99"/>
    <w:rsid w:val="314C4C1F"/>
    <w:rsid w:val="315E271C"/>
    <w:rsid w:val="31833619"/>
    <w:rsid w:val="31AB2B70"/>
    <w:rsid w:val="31B37F5E"/>
    <w:rsid w:val="31C17DBC"/>
    <w:rsid w:val="31F950F7"/>
    <w:rsid w:val="31FF6C4B"/>
    <w:rsid w:val="32537490"/>
    <w:rsid w:val="327E29DF"/>
    <w:rsid w:val="329C061E"/>
    <w:rsid w:val="32B141B6"/>
    <w:rsid w:val="32FD5533"/>
    <w:rsid w:val="33010E8C"/>
    <w:rsid w:val="3304508B"/>
    <w:rsid w:val="330B5274"/>
    <w:rsid w:val="33167A7E"/>
    <w:rsid w:val="331A4D94"/>
    <w:rsid w:val="3327064F"/>
    <w:rsid w:val="332868F5"/>
    <w:rsid w:val="334B2BC4"/>
    <w:rsid w:val="334F7F01"/>
    <w:rsid w:val="336F7DCD"/>
    <w:rsid w:val="33780C7E"/>
    <w:rsid w:val="337E628E"/>
    <w:rsid w:val="339E4F6A"/>
    <w:rsid w:val="33B912D3"/>
    <w:rsid w:val="33BB33FB"/>
    <w:rsid w:val="33EA3E24"/>
    <w:rsid w:val="347167BC"/>
    <w:rsid w:val="34EA39B0"/>
    <w:rsid w:val="350B22A4"/>
    <w:rsid w:val="352C030D"/>
    <w:rsid w:val="35445AD1"/>
    <w:rsid w:val="35620018"/>
    <w:rsid w:val="35A55414"/>
    <w:rsid w:val="35C94B28"/>
    <w:rsid w:val="35EC1A25"/>
    <w:rsid w:val="365057FE"/>
    <w:rsid w:val="365A1CAB"/>
    <w:rsid w:val="366F5231"/>
    <w:rsid w:val="368726A8"/>
    <w:rsid w:val="368A29E4"/>
    <w:rsid w:val="368B532C"/>
    <w:rsid w:val="36A11F81"/>
    <w:rsid w:val="36A83759"/>
    <w:rsid w:val="36AA06AB"/>
    <w:rsid w:val="36BD4356"/>
    <w:rsid w:val="36E4093B"/>
    <w:rsid w:val="3742388C"/>
    <w:rsid w:val="374E46CA"/>
    <w:rsid w:val="37572100"/>
    <w:rsid w:val="37667C65"/>
    <w:rsid w:val="376737D8"/>
    <w:rsid w:val="37871A10"/>
    <w:rsid w:val="37CC432F"/>
    <w:rsid w:val="37DC5FDC"/>
    <w:rsid w:val="37E42C66"/>
    <w:rsid w:val="38092D03"/>
    <w:rsid w:val="381256F7"/>
    <w:rsid w:val="38B76760"/>
    <w:rsid w:val="38DF6425"/>
    <w:rsid w:val="38E25B9E"/>
    <w:rsid w:val="38E34E56"/>
    <w:rsid w:val="38F734EC"/>
    <w:rsid w:val="392024B0"/>
    <w:rsid w:val="39273AF2"/>
    <w:rsid w:val="393A627D"/>
    <w:rsid w:val="395F4124"/>
    <w:rsid w:val="39647C06"/>
    <w:rsid w:val="39A62F52"/>
    <w:rsid w:val="3A6B139C"/>
    <w:rsid w:val="3AB03E41"/>
    <w:rsid w:val="3ADE1855"/>
    <w:rsid w:val="3B2628E9"/>
    <w:rsid w:val="3B5373DD"/>
    <w:rsid w:val="3B541D55"/>
    <w:rsid w:val="3B7141DF"/>
    <w:rsid w:val="3B915CEF"/>
    <w:rsid w:val="3BB11D82"/>
    <w:rsid w:val="3BBB4A02"/>
    <w:rsid w:val="3BD34696"/>
    <w:rsid w:val="3BF7358F"/>
    <w:rsid w:val="3C1B66FB"/>
    <w:rsid w:val="3C226340"/>
    <w:rsid w:val="3C317F85"/>
    <w:rsid w:val="3C871C63"/>
    <w:rsid w:val="3CD236A7"/>
    <w:rsid w:val="3CDC373A"/>
    <w:rsid w:val="3CFF2823"/>
    <w:rsid w:val="3D544F91"/>
    <w:rsid w:val="3D5625F6"/>
    <w:rsid w:val="3D6B274E"/>
    <w:rsid w:val="3D774A90"/>
    <w:rsid w:val="3D872B85"/>
    <w:rsid w:val="3DC868CB"/>
    <w:rsid w:val="3DF06995"/>
    <w:rsid w:val="3E0644FC"/>
    <w:rsid w:val="3E137C35"/>
    <w:rsid w:val="3E262005"/>
    <w:rsid w:val="3E2F3073"/>
    <w:rsid w:val="3E3B7B31"/>
    <w:rsid w:val="3E4A1D3B"/>
    <w:rsid w:val="3E563CE4"/>
    <w:rsid w:val="3E5720B6"/>
    <w:rsid w:val="3E740CC3"/>
    <w:rsid w:val="3E8D5989"/>
    <w:rsid w:val="3EB0042B"/>
    <w:rsid w:val="3ECD05CA"/>
    <w:rsid w:val="3F217F53"/>
    <w:rsid w:val="3F424D21"/>
    <w:rsid w:val="3F6E3B5B"/>
    <w:rsid w:val="3FA5487A"/>
    <w:rsid w:val="3FB51F04"/>
    <w:rsid w:val="40224945"/>
    <w:rsid w:val="408A152D"/>
    <w:rsid w:val="40AB55E7"/>
    <w:rsid w:val="40B01F51"/>
    <w:rsid w:val="41250B35"/>
    <w:rsid w:val="4132310B"/>
    <w:rsid w:val="41873583"/>
    <w:rsid w:val="418C763E"/>
    <w:rsid w:val="41C95D9F"/>
    <w:rsid w:val="42136A81"/>
    <w:rsid w:val="42FA1490"/>
    <w:rsid w:val="42FC1480"/>
    <w:rsid w:val="43200E34"/>
    <w:rsid w:val="432D4331"/>
    <w:rsid w:val="43814017"/>
    <w:rsid w:val="43A012AD"/>
    <w:rsid w:val="43AE4585"/>
    <w:rsid w:val="43AF4742"/>
    <w:rsid w:val="44077C54"/>
    <w:rsid w:val="44216EC6"/>
    <w:rsid w:val="44405D68"/>
    <w:rsid w:val="4444669F"/>
    <w:rsid w:val="446A5A4F"/>
    <w:rsid w:val="44905F0F"/>
    <w:rsid w:val="449A26D2"/>
    <w:rsid w:val="44A11B16"/>
    <w:rsid w:val="44BE5ADF"/>
    <w:rsid w:val="451553B3"/>
    <w:rsid w:val="45205FDF"/>
    <w:rsid w:val="453F4445"/>
    <w:rsid w:val="457A49AD"/>
    <w:rsid w:val="459A3001"/>
    <w:rsid w:val="45B74FED"/>
    <w:rsid w:val="45DC380A"/>
    <w:rsid w:val="45FE2C0C"/>
    <w:rsid w:val="4628508A"/>
    <w:rsid w:val="46304B9A"/>
    <w:rsid w:val="46313607"/>
    <w:rsid w:val="46484797"/>
    <w:rsid w:val="46642EA6"/>
    <w:rsid w:val="4683492D"/>
    <w:rsid w:val="46A67D4D"/>
    <w:rsid w:val="46AB1B30"/>
    <w:rsid w:val="46D865E6"/>
    <w:rsid w:val="46DA20EB"/>
    <w:rsid w:val="46FA2178"/>
    <w:rsid w:val="472544F9"/>
    <w:rsid w:val="478C4DDC"/>
    <w:rsid w:val="47B02D76"/>
    <w:rsid w:val="47B10F66"/>
    <w:rsid w:val="47EF2144"/>
    <w:rsid w:val="48011F15"/>
    <w:rsid w:val="482379D2"/>
    <w:rsid w:val="482F19AD"/>
    <w:rsid w:val="484D701E"/>
    <w:rsid w:val="484E21B0"/>
    <w:rsid w:val="4851314E"/>
    <w:rsid w:val="4851697E"/>
    <w:rsid w:val="486E7FC7"/>
    <w:rsid w:val="48AF2B82"/>
    <w:rsid w:val="48CF05B4"/>
    <w:rsid w:val="48E60AF3"/>
    <w:rsid w:val="494247DB"/>
    <w:rsid w:val="4955557F"/>
    <w:rsid w:val="496025F6"/>
    <w:rsid w:val="4985348E"/>
    <w:rsid w:val="499E6DEB"/>
    <w:rsid w:val="49AC3299"/>
    <w:rsid w:val="49B23DA2"/>
    <w:rsid w:val="49BB784D"/>
    <w:rsid w:val="49D22830"/>
    <w:rsid w:val="49DA3017"/>
    <w:rsid w:val="49EF6262"/>
    <w:rsid w:val="49FB248F"/>
    <w:rsid w:val="4A003ABE"/>
    <w:rsid w:val="4A0E4C39"/>
    <w:rsid w:val="4A67346D"/>
    <w:rsid w:val="4A9642E4"/>
    <w:rsid w:val="4A9B77CE"/>
    <w:rsid w:val="4A9D2AB4"/>
    <w:rsid w:val="4AA52710"/>
    <w:rsid w:val="4AAB4EF9"/>
    <w:rsid w:val="4AB54217"/>
    <w:rsid w:val="4AC435E7"/>
    <w:rsid w:val="4AC81D48"/>
    <w:rsid w:val="4ADD32B8"/>
    <w:rsid w:val="4B13063C"/>
    <w:rsid w:val="4B1F4A9F"/>
    <w:rsid w:val="4B2257F9"/>
    <w:rsid w:val="4B693428"/>
    <w:rsid w:val="4B6B0F07"/>
    <w:rsid w:val="4B88423E"/>
    <w:rsid w:val="4BD72728"/>
    <w:rsid w:val="4BDC3491"/>
    <w:rsid w:val="4BEB5CA4"/>
    <w:rsid w:val="4C100B52"/>
    <w:rsid w:val="4C110325"/>
    <w:rsid w:val="4C1E6E7A"/>
    <w:rsid w:val="4C4A4830"/>
    <w:rsid w:val="4C776009"/>
    <w:rsid w:val="4C856DAB"/>
    <w:rsid w:val="4CE20FC1"/>
    <w:rsid w:val="4D100719"/>
    <w:rsid w:val="4D1473C4"/>
    <w:rsid w:val="4D280F7B"/>
    <w:rsid w:val="4D441740"/>
    <w:rsid w:val="4D64597E"/>
    <w:rsid w:val="4DAD2344"/>
    <w:rsid w:val="4DCF6173"/>
    <w:rsid w:val="4E192EE4"/>
    <w:rsid w:val="4E6A165B"/>
    <w:rsid w:val="4E924442"/>
    <w:rsid w:val="4EFB60AD"/>
    <w:rsid w:val="4F7505EE"/>
    <w:rsid w:val="4FA849EB"/>
    <w:rsid w:val="4FB25565"/>
    <w:rsid w:val="4FC85A65"/>
    <w:rsid w:val="4FC926E8"/>
    <w:rsid w:val="50023980"/>
    <w:rsid w:val="502D7F04"/>
    <w:rsid w:val="503A5393"/>
    <w:rsid w:val="50420761"/>
    <w:rsid w:val="505738A4"/>
    <w:rsid w:val="507F724A"/>
    <w:rsid w:val="50AA076B"/>
    <w:rsid w:val="50FC0A97"/>
    <w:rsid w:val="512C5AEB"/>
    <w:rsid w:val="51473FF3"/>
    <w:rsid w:val="514E6B95"/>
    <w:rsid w:val="515F214A"/>
    <w:rsid w:val="51AF7F74"/>
    <w:rsid w:val="51BF2E1A"/>
    <w:rsid w:val="51C01F0C"/>
    <w:rsid w:val="51C739D4"/>
    <w:rsid w:val="51F97B75"/>
    <w:rsid w:val="523C1897"/>
    <w:rsid w:val="524B7BEF"/>
    <w:rsid w:val="525E6F9B"/>
    <w:rsid w:val="526456A3"/>
    <w:rsid w:val="526D1D4F"/>
    <w:rsid w:val="530401D4"/>
    <w:rsid w:val="53077BC3"/>
    <w:rsid w:val="532217E9"/>
    <w:rsid w:val="532B17FA"/>
    <w:rsid w:val="533A38FF"/>
    <w:rsid w:val="53555E20"/>
    <w:rsid w:val="5367649F"/>
    <w:rsid w:val="538F2790"/>
    <w:rsid w:val="53901486"/>
    <w:rsid w:val="53D41E71"/>
    <w:rsid w:val="540471B3"/>
    <w:rsid w:val="54255A73"/>
    <w:rsid w:val="542761D8"/>
    <w:rsid w:val="545D4AFB"/>
    <w:rsid w:val="5461042D"/>
    <w:rsid w:val="546F32DC"/>
    <w:rsid w:val="547846DC"/>
    <w:rsid w:val="54981726"/>
    <w:rsid w:val="549E16D7"/>
    <w:rsid w:val="54BA4363"/>
    <w:rsid w:val="5504321C"/>
    <w:rsid w:val="552D3625"/>
    <w:rsid w:val="55393E6B"/>
    <w:rsid w:val="5557792C"/>
    <w:rsid w:val="55C4632E"/>
    <w:rsid w:val="55FF54F3"/>
    <w:rsid w:val="561D378D"/>
    <w:rsid w:val="56327C6C"/>
    <w:rsid w:val="56AB16B3"/>
    <w:rsid w:val="570C0638"/>
    <w:rsid w:val="57212E09"/>
    <w:rsid w:val="5723517F"/>
    <w:rsid w:val="572C1045"/>
    <w:rsid w:val="5735014C"/>
    <w:rsid w:val="57364F19"/>
    <w:rsid w:val="576E6686"/>
    <w:rsid w:val="578A65F4"/>
    <w:rsid w:val="57AB2E98"/>
    <w:rsid w:val="57F06C03"/>
    <w:rsid w:val="5812720C"/>
    <w:rsid w:val="585E3113"/>
    <w:rsid w:val="586010B7"/>
    <w:rsid w:val="589603ED"/>
    <w:rsid w:val="58C341B9"/>
    <w:rsid w:val="58FA16B0"/>
    <w:rsid w:val="59154BEF"/>
    <w:rsid w:val="591A0D6E"/>
    <w:rsid w:val="59213CE3"/>
    <w:rsid w:val="593B3E82"/>
    <w:rsid w:val="596D3B8D"/>
    <w:rsid w:val="596F13DF"/>
    <w:rsid w:val="59796D03"/>
    <w:rsid w:val="59845158"/>
    <w:rsid w:val="598F29E5"/>
    <w:rsid w:val="59C809EB"/>
    <w:rsid w:val="59D0262B"/>
    <w:rsid w:val="59ED6249"/>
    <w:rsid w:val="5A053BEE"/>
    <w:rsid w:val="5A1D66EF"/>
    <w:rsid w:val="5A215665"/>
    <w:rsid w:val="5A3725A8"/>
    <w:rsid w:val="5A396304"/>
    <w:rsid w:val="5A4108AB"/>
    <w:rsid w:val="5A492DA3"/>
    <w:rsid w:val="5AB20E18"/>
    <w:rsid w:val="5AB92849"/>
    <w:rsid w:val="5AC43F9F"/>
    <w:rsid w:val="5AD06663"/>
    <w:rsid w:val="5AD831C3"/>
    <w:rsid w:val="5AF964C2"/>
    <w:rsid w:val="5AFF51F5"/>
    <w:rsid w:val="5B37064E"/>
    <w:rsid w:val="5B5D2AEC"/>
    <w:rsid w:val="5B72774A"/>
    <w:rsid w:val="5BB22A2F"/>
    <w:rsid w:val="5BB73D3C"/>
    <w:rsid w:val="5BBB4FCE"/>
    <w:rsid w:val="5BE251B6"/>
    <w:rsid w:val="5C012457"/>
    <w:rsid w:val="5C0A47B4"/>
    <w:rsid w:val="5C125C70"/>
    <w:rsid w:val="5C163C93"/>
    <w:rsid w:val="5C455BF0"/>
    <w:rsid w:val="5C791AF0"/>
    <w:rsid w:val="5C7F303E"/>
    <w:rsid w:val="5C884F2A"/>
    <w:rsid w:val="5CA95D7B"/>
    <w:rsid w:val="5CC70D48"/>
    <w:rsid w:val="5CD2031B"/>
    <w:rsid w:val="5CEE5E83"/>
    <w:rsid w:val="5CFF4FE7"/>
    <w:rsid w:val="5D3E5D6E"/>
    <w:rsid w:val="5D5E4F86"/>
    <w:rsid w:val="5D752101"/>
    <w:rsid w:val="5D9B1B67"/>
    <w:rsid w:val="5DA768D4"/>
    <w:rsid w:val="5DAB4359"/>
    <w:rsid w:val="5E0A6533"/>
    <w:rsid w:val="5E3039B4"/>
    <w:rsid w:val="5E370EEC"/>
    <w:rsid w:val="5E4D6645"/>
    <w:rsid w:val="5E6043DE"/>
    <w:rsid w:val="5E6E4B0D"/>
    <w:rsid w:val="5EE51D21"/>
    <w:rsid w:val="5EE90678"/>
    <w:rsid w:val="5EFB726B"/>
    <w:rsid w:val="5F0913C7"/>
    <w:rsid w:val="5F0E7BC8"/>
    <w:rsid w:val="5F6A6720"/>
    <w:rsid w:val="5F7B27DE"/>
    <w:rsid w:val="5FBE34E0"/>
    <w:rsid w:val="5FC67FEF"/>
    <w:rsid w:val="5FD30414"/>
    <w:rsid w:val="5FDD6DDB"/>
    <w:rsid w:val="601312E9"/>
    <w:rsid w:val="60402552"/>
    <w:rsid w:val="6048463E"/>
    <w:rsid w:val="604F6C39"/>
    <w:rsid w:val="606C3347"/>
    <w:rsid w:val="60E912B7"/>
    <w:rsid w:val="60FC4F17"/>
    <w:rsid w:val="60FC5F13"/>
    <w:rsid w:val="615A7954"/>
    <w:rsid w:val="615D4ACA"/>
    <w:rsid w:val="616A3A91"/>
    <w:rsid w:val="61792298"/>
    <w:rsid w:val="618B13EB"/>
    <w:rsid w:val="61A26997"/>
    <w:rsid w:val="61A56952"/>
    <w:rsid w:val="61E57313"/>
    <w:rsid w:val="62536A51"/>
    <w:rsid w:val="62690730"/>
    <w:rsid w:val="62B72874"/>
    <w:rsid w:val="62C1708F"/>
    <w:rsid w:val="62D50A30"/>
    <w:rsid w:val="63366092"/>
    <w:rsid w:val="633D343D"/>
    <w:rsid w:val="63497660"/>
    <w:rsid w:val="638C33C3"/>
    <w:rsid w:val="638E5EA0"/>
    <w:rsid w:val="639B53C4"/>
    <w:rsid w:val="63A61F75"/>
    <w:rsid w:val="63AE2192"/>
    <w:rsid w:val="63CA2485"/>
    <w:rsid w:val="63D532B0"/>
    <w:rsid w:val="641C32D6"/>
    <w:rsid w:val="64236413"/>
    <w:rsid w:val="642C1143"/>
    <w:rsid w:val="644C0A25"/>
    <w:rsid w:val="6461518D"/>
    <w:rsid w:val="64C2588E"/>
    <w:rsid w:val="64FA6734"/>
    <w:rsid w:val="655500B1"/>
    <w:rsid w:val="65793D72"/>
    <w:rsid w:val="658A426F"/>
    <w:rsid w:val="66012783"/>
    <w:rsid w:val="662674F5"/>
    <w:rsid w:val="662C0981"/>
    <w:rsid w:val="663F0B44"/>
    <w:rsid w:val="664A29D8"/>
    <w:rsid w:val="666F3B91"/>
    <w:rsid w:val="66703465"/>
    <w:rsid w:val="667B33B0"/>
    <w:rsid w:val="66885F57"/>
    <w:rsid w:val="66A356E6"/>
    <w:rsid w:val="66BA5D0A"/>
    <w:rsid w:val="66DB43E6"/>
    <w:rsid w:val="66E87483"/>
    <w:rsid w:val="66F40BB8"/>
    <w:rsid w:val="674748B3"/>
    <w:rsid w:val="675854CF"/>
    <w:rsid w:val="675A3FB0"/>
    <w:rsid w:val="676576B7"/>
    <w:rsid w:val="67C96BAF"/>
    <w:rsid w:val="68062A7B"/>
    <w:rsid w:val="68103152"/>
    <w:rsid w:val="68217B37"/>
    <w:rsid w:val="684D4D92"/>
    <w:rsid w:val="687C724F"/>
    <w:rsid w:val="68815B0A"/>
    <w:rsid w:val="68987376"/>
    <w:rsid w:val="68B9154D"/>
    <w:rsid w:val="68DE69E0"/>
    <w:rsid w:val="69017CC0"/>
    <w:rsid w:val="69194288"/>
    <w:rsid w:val="69391275"/>
    <w:rsid w:val="697C3D03"/>
    <w:rsid w:val="69A31E58"/>
    <w:rsid w:val="69BE7AEF"/>
    <w:rsid w:val="69C50A30"/>
    <w:rsid w:val="69F31DF6"/>
    <w:rsid w:val="6A0400C2"/>
    <w:rsid w:val="6A1B4537"/>
    <w:rsid w:val="6A1F1C8E"/>
    <w:rsid w:val="6A3D5C9F"/>
    <w:rsid w:val="6A5C442C"/>
    <w:rsid w:val="6A6402F0"/>
    <w:rsid w:val="6A7F45BF"/>
    <w:rsid w:val="6A940E3D"/>
    <w:rsid w:val="6AD27087"/>
    <w:rsid w:val="6AEE2F64"/>
    <w:rsid w:val="6B4D1E48"/>
    <w:rsid w:val="6B961BC0"/>
    <w:rsid w:val="6BCC55E2"/>
    <w:rsid w:val="6BE422C9"/>
    <w:rsid w:val="6C027EE1"/>
    <w:rsid w:val="6C383D9C"/>
    <w:rsid w:val="6C4A0E5B"/>
    <w:rsid w:val="6C656BBD"/>
    <w:rsid w:val="6C724233"/>
    <w:rsid w:val="6CC57DB4"/>
    <w:rsid w:val="6CF25431"/>
    <w:rsid w:val="6D1234C8"/>
    <w:rsid w:val="6D255409"/>
    <w:rsid w:val="6D477D2E"/>
    <w:rsid w:val="6D5664C0"/>
    <w:rsid w:val="6D69548A"/>
    <w:rsid w:val="6DBC6B2D"/>
    <w:rsid w:val="6DDF011D"/>
    <w:rsid w:val="6E0E3FC2"/>
    <w:rsid w:val="6E216AAB"/>
    <w:rsid w:val="6E737BEC"/>
    <w:rsid w:val="6E7B6E4B"/>
    <w:rsid w:val="6E927B3E"/>
    <w:rsid w:val="6EA736FC"/>
    <w:rsid w:val="6EBD1212"/>
    <w:rsid w:val="6F014BE6"/>
    <w:rsid w:val="6F0360F1"/>
    <w:rsid w:val="6F1806EF"/>
    <w:rsid w:val="6F2667AC"/>
    <w:rsid w:val="6F3E3CCE"/>
    <w:rsid w:val="6F4D7BF9"/>
    <w:rsid w:val="6F723DF9"/>
    <w:rsid w:val="6FCF4008"/>
    <w:rsid w:val="701E04F6"/>
    <w:rsid w:val="704E77EE"/>
    <w:rsid w:val="70567B70"/>
    <w:rsid w:val="705809AA"/>
    <w:rsid w:val="706B0579"/>
    <w:rsid w:val="7074506C"/>
    <w:rsid w:val="70B53755"/>
    <w:rsid w:val="70D50C16"/>
    <w:rsid w:val="70F07DCE"/>
    <w:rsid w:val="71290F06"/>
    <w:rsid w:val="71662034"/>
    <w:rsid w:val="71FA5EC3"/>
    <w:rsid w:val="72134D90"/>
    <w:rsid w:val="721435CD"/>
    <w:rsid w:val="724265FE"/>
    <w:rsid w:val="725B59C0"/>
    <w:rsid w:val="72A95341"/>
    <w:rsid w:val="72C15778"/>
    <w:rsid w:val="730C7967"/>
    <w:rsid w:val="731F09B2"/>
    <w:rsid w:val="733A5FED"/>
    <w:rsid w:val="73427B52"/>
    <w:rsid w:val="7362430D"/>
    <w:rsid w:val="73647551"/>
    <w:rsid w:val="73766BBC"/>
    <w:rsid w:val="73935D3B"/>
    <w:rsid w:val="73C112B7"/>
    <w:rsid w:val="73FB4238"/>
    <w:rsid w:val="73FD332F"/>
    <w:rsid w:val="7455205C"/>
    <w:rsid w:val="74637612"/>
    <w:rsid w:val="746C4AD3"/>
    <w:rsid w:val="749B1FA2"/>
    <w:rsid w:val="749D393E"/>
    <w:rsid w:val="74C80D78"/>
    <w:rsid w:val="751C6496"/>
    <w:rsid w:val="75726CA5"/>
    <w:rsid w:val="757D09AA"/>
    <w:rsid w:val="759814DF"/>
    <w:rsid w:val="75AA6994"/>
    <w:rsid w:val="75C31DF5"/>
    <w:rsid w:val="760D595E"/>
    <w:rsid w:val="76131585"/>
    <w:rsid w:val="762B5AAE"/>
    <w:rsid w:val="76361644"/>
    <w:rsid w:val="76436255"/>
    <w:rsid w:val="76842E7C"/>
    <w:rsid w:val="76A07756"/>
    <w:rsid w:val="76AC7DD6"/>
    <w:rsid w:val="76B176B6"/>
    <w:rsid w:val="76D11CFE"/>
    <w:rsid w:val="76FC66BF"/>
    <w:rsid w:val="7706409E"/>
    <w:rsid w:val="773C186D"/>
    <w:rsid w:val="77833AD2"/>
    <w:rsid w:val="77AB07A1"/>
    <w:rsid w:val="77B723FA"/>
    <w:rsid w:val="78202376"/>
    <w:rsid w:val="786A4102"/>
    <w:rsid w:val="78880AE2"/>
    <w:rsid w:val="79160A89"/>
    <w:rsid w:val="79305402"/>
    <w:rsid w:val="79407159"/>
    <w:rsid w:val="79451B04"/>
    <w:rsid w:val="797D1632"/>
    <w:rsid w:val="797E16C7"/>
    <w:rsid w:val="79815591"/>
    <w:rsid w:val="79F1098E"/>
    <w:rsid w:val="79F270E2"/>
    <w:rsid w:val="7A48734F"/>
    <w:rsid w:val="7A6A77E2"/>
    <w:rsid w:val="7A8A6D94"/>
    <w:rsid w:val="7AC64967"/>
    <w:rsid w:val="7AD95625"/>
    <w:rsid w:val="7AFD0BCE"/>
    <w:rsid w:val="7B142860"/>
    <w:rsid w:val="7B841A35"/>
    <w:rsid w:val="7B9F5A80"/>
    <w:rsid w:val="7BBF20E3"/>
    <w:rsid w:val="7BC93335"/>
    <w:rsid w:val="7C1654B2"/>
    <w:rsid w:val="7C3D5D04"/>
    <w:rsid w:val="7C4D58A4"/>
    <w:rsid w:val="7C600635"/>
    <w:rsid w:val="7C6E3A6C"/>
    <w:rsid w:val="7C7A2A4D"/>
    <w:rsid w:val="7CC11EFA"/>
    <w:rsid w:val="7D005EB0"/>
    <w:rsid w:val="7D0B10C9"/>
    <w:rsid w:val="7D382AD7"/>
    <w:rsid w:val="7D5326A1"/>
    <w:rsid w:val="7DB77102"/>
    <w:rsid w:val="7E006F24"/>
    <w:rsid w:val="7E2E3EDA"/>
    <w:rsid w:val="7E4345D0"/>
    <w:rsid w:val="7E5059B3"/>
    <w:rsid w:val="7E50644C"/>
    <w:rsid w:val="7E5164F0"/>
    <w:rsid w:val="7E567644"/>
    <w:rsid w:val="7E631AD9"/>
    <w:rsid w:val="7E6512A9"/>
    <w:rsid w:val="7E7273B0"/>
    <w:rsid w:val="7E851AD0"/>
    <w:rsid w:val="7EA76A76"/>
    <w:rsid w:val="7EC610D0"/>
    <w:rsid w:val="7EE022F2"/>
    <w:rsid w:val="7EEA6899"/>
    <w:rsid w:val="7EEF6833"/>
    <w:rsid w:val="7F095E55"/>
    <w:rsid w:val="7F4F235A"/>
    <w:rsid w:val="7FC679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1" w:semiHidden="0" w:name="heading 2"/>
    <w:lsdException w:qFormat="1" w:uiPriority="6" w:semiHidden="0" w:name="heading 3"/>
    <w:lsdException w:qFormat="1" w:uiPriority="0" w:semiHidden="0" w:name="heading 4"/>
    <w:lsdException w:qFormat="1" w:uiPriority="0" w:name="heading 5"/>
    <w:lsdException w:qFormat="1" w:unhideWhenUsed="0" w:uiPriority="1"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6">
    <w:name w:val="heading 1"/>
    <w:basedOn w:val="1"/>
    <w:next w:val="1"/>
    <w:autoRedefine/>
    <w:qFormat/>
    <w:uiPriority w:val="0"/>
    <w:pPr>
      <w:keepNext/>
      <w:spacing w:line="460" w:lineRule="exact"/>
      <w:outlineLvl w:val="0"/>
    </w:pPr>
    <w:rPr>
      <w:rFonts w:eastAsia="宋体"/>
      <w:kern w:val="2"/>
      <w:sz w:val="26"/>
      <w:lang w:val="en-US" w:eastAsia="zh-CN" w:bidi="ar-SA"/>
    </w:rPr>
  </w:style>
  <w:style w:type="paragraph" w:styleId="7">
    <w:name w:val="heading 2"/>
    <w:basedOn w:val="1"/>
    <w:next w:val="1"/>
    <w:autoRedefine/>
    <w:qFormat/>
    <w:uiPriority w:val="1"/>
    <w:pPr>
      <w:ind w:left="120"/>
      <w:outlineLvl w:val="1"/>
    </w:pPr>
    <w:rPr>
      <w:rFonts w:ascii="宋体" w:hAnsi="宋体" w:eastAsia="宋体"/>
      <w:b/>
      <w:bCs/>
      <w:sz w:val="24"/>
      <w:szCs w:val="24"/>
    </w:rPr>
  </w:style>
  <w:style w:type="paragraph" w:styleId="8">
    <w:name w:val="heading 3"/>
    <w:basedOn w:val="1"/>
    <w:next w:val="1"/>
    <w:autoRedefine/>
    <w:unhideWhenUsed/>
    <w:qFormat/>
    <w:uiPriority w:val="6"/>
    <w:pPr>
      <w:keepNext/>
      <w:keepLines/>
      <w:spacing w:before="120" w:after="120" w:line="240" w:lineRule="auto"/>
      <w:outlineLvl w:val="2"/>
    </w:pPr>
    <w:rPr>
      <w:b/>
      <w:bCs/>
      <w:szCs w:val="32"/>
    </w:rPr>
  </w:style>
  <w:style w:type="paragraph" w:styleId="9">
    <w:name w:val="heading 4"/>
    <w:basedOn w:val="1"/>
    <w:next w:val="1"/>
    <w:autoRedefine/>
    <w:unhideWhenUsed/>
    <w:qFormat/>
    <w:uiPriority w:val="0"/>
    <w:pPr>
      <w:keepNext/>
      <w:keepLines/>
      <w:spacing w:before="280" w:after="290" w:line="376" w:lineRule="auto"/>
      <w:outlineLvl w:val="3"/>
    </w:pPr>
    <w:rPr>
      <w:rFonts w:ascii="Arial" w:hAnsi="Arial" w:eastAsia="黑体"/>
      <w:b/>
      <w:bCs/>
      <w:szCs w:val="28"/>
    </w:rPr>
  </w:style>
  <w:style w:type="paragraph" w:styleId="10">
    <w:name w:val="heading 6"/>
    <w:basedOn w:val="1"/>
    <w:next w:val="1"/>
    <w:autoRedefine/>
    <w:qFormat/>
    <w:uiPriority w:val="1"/>
    <w:pPr>
      <w:outlineLvl w:val="6"/>
    </w:pPr>
    <w:rPr>
      <w:rFonts w:ascii="宋体" w:hAnsi="宋体" w:eastAsia="宋体" w:cs="宋体"/>
      <w:b/>
      <w:bCs/>
      <w:sz w:val="24"/>
      <w:szCs w:val="24"/>
      <w:lang w:val="zh-CN" w:eastAsia="zh-CN" w:bidi="zh-CN"/>
    </w:rPr>
  </w:style>
  <w:style w:type="character" w:default="1" w:styleId="24">
    <w:name w:val="Default Paragraph Font"/>
    <w:autoRedefine/>
    <w:semiHidden/>
    <w:qFormat/>
    <w:uiPriority w:val="0"/>
  </w:style>
  <w:style w:type="table" w:default="1" w:styleId="22">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2">
    <w:name w:val="表格文字"/>
    <w:basedOn w:val="3"/>
    <w:autoRedefine/>
    <w:qFormat/>
    <w:uiPriority w:val="0"/>
    <w:pPr>
      <w:adjustRightInd w:val="0"/>
      <w:spacing w:line="320" w:lineRule="exact"/>
      <w:jc w:val="center"/>
    </w:pPr>
    <w:rPr>
      <w:sz w:val="24"/>
      <w:szCs w:val="20"/>
    </w:rPr>
  </w:style>
  <w:style w:type="paragraph" w:styleId="3">
    <w:name w:val="Body Text Indent"/>
    <w:basedOn w:val="1"/>
    <w:next w:val="4"/>
    <w:autoRedefine/>
    <w:qFormat/>
    <w:uiPriority w:val="0"/>
    <w:pPr>
      <w:spacing w:after="120"/>
      <w:ind w:left="420" w:leftChars="200"/>
    </w:pPr>
    <w:rPr>
      <w:kern w:val="0"/>
      <w:sz w:val="24"/>
      <w:szCs w:val="20"/>
    </w:rPr>
  </w:style>
  <w:style w:type="paragraph" w:styleId="4">
    <w:name w:val="Body Text Indent 2"/>
    <w:basedOn w:val="1"/>
    <w:next w:val="5"/>
    <w:autoRedefine/>
    <w:qFormat/>
    <w:uiPriority w:val="0"/>
    <w:pPr>
      <w:spacing w:line="400" w:lineRule="exact"/>
      <w:ind w:firstLine="570"/>
    </w:pPr>
    <w:rPr>
      <w:color w:val="000000"/>
      <w:sz w:val="28"/>
    </w:rPr>
  </w:style>
  <w:style w:type="paragraph" w:styleId="5">
    <w:name w:val="Body Text First Indent 2"/>
    <w:basedOn w:val="3"/>
    <w:next w:val="1"/>
    <w:autoRedefine/>
    <w:qFormat/>
    <w:uiPriority w:val="0"/>
    <w:pPr>
      <w:spacing w:after="120" w:line="240" w:lineRule="auto"/>
      <w:ind w:left="420" w:leftChars="200" w:firstLine="420"/>
    </w:pPr>
    <w:rPr>
      <w:color w:val="auto"/>
      <w:sz w:val="21"/>
      <w:szCs w:val="24"/>
    </w:rPr>
  </w:style>
  <w:style w:type="paragraph" w:styleId="11">
    <w:name w:val="Normal Indent"/>
    <w:basedOn w:val="1"/>
    <w:next w:val="5"/>
    <w:autoRedefine/>
    <w:qFormat/>
    <w:uiPriority w:val="0"/>
    <w:pPr>
      <w:ind w:firstLine="420" w:firstLineChars="200"/>
    </w:pPr>
    <w:rPr>
      <w:szCs w:val="20"/>
    </w:rPr>
  </w:style>
  <w:style w:type="paragraph" w:styleId="12">
    <w:name w:val="caption"/>
    <w:basedOn w:val="1"/>
    <w:next w:val="1"/>
    <w:autoRedefine/>
    <w:qFormat/>
    <w:uiPriority w:val="0"/>
    <w:rPr>
      <w:rFonts w:ascii="Calibri Light" w:hAnsi="Calibri Light" w:eastAsia="黑体" w:cs="Times New Roman"/>
      <w:sz w:val="20"/>
      <w:szCs w:val="20"/>
    </w:rPr>
  </w:style>
  <w:style w:type="paragraph" w:styleId="13">
    <w:name w:val="annotation text"/>
    <w:basedOn w:val="1"/>
    <w:autoRedefine/>
    <w:semiHidden/>
    <w:qFormat/>
    <w:uiPriority w:val="0"/>
    <w:pPr>
      <w:jc w:val="left"/>
    </w:pPr>
  </w:style>
  <w:style w:type="paragraph" w:styleId="14">
    <w:name w:val="Body Text"/>
    <w:basedOn w:val="1"/>
    <w:next w:val="1"/>
    <w:autoRedefine/>
    <w:unhideWhenUsed/>
    <w:qFormat/>
    <w:uiPriority w:val="99"/>
    <w:pPr>
      <w:spacing w:before="133"/>
      <w:ind w:left="108"/>
    </w:pPr>
    <w:rPr>
      <w:rFonts w:ascii="宋体" w:hAnsi="宋体" w:eastAsia="宋体"/>
      <w:sz w:val="24"/>
      <w:szCs w:val="24"/>
    </w:rPr>
  </w:style>
  <w:style w:type="paragraph" w:styleId="15">
    <w:name w:val="Plain Text"/>
    <w:basedOn w:val="1"/>
    <w:autoRedefine/>
    <w:qFormat/>
    <w:uiPriority w:val="0"/>
    <w:rPr>
      <w:rFonts w:ascii="宋体" w:hAnsi="Courier New" w:cs="Courier New"/>
      <w:szCs w:val="21"/>
    </w:rPr>
  </w:style>
  <w:style w:type="paragraph" w:styleId="16">
    <w:name w:val="footer"/>
    <w:basedOn w:val="1"/>
    <w:autoRedefine/>
    <w:qFormat/>
    <w:uiPriority w:val="0"/>
    <w:pPr>
      <w:tabs>
        <w:tab w:val="center" w:pos="4153"/>
        <w:tab w:val="right" w:pos="8306"/>
      </w:tabs>
      <w:snapToGrid w:val="0"/>
      <w:jc w:val="left"/>
    </w:pPr>
    <w:rPr>
      <w:sz w:val="18"/>
    </w:rPr>
  </w:style>
  <w:style w:type="paragraph" w:styleId="17">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8">
    <w:name w:val="Body Text 2"/>
    <w:basedOn w:val="1"/>
    <w:next w:val="1"/>
    <w:autoRedefine/>
    <w:qFormat/>
    <w:uiPriority w:val="0"/>
    <w:pPr>
      <w:spacing w:after="120" w:afterLines="0" w:afterAutospacing="0" w:line="480" w:lineRule="auto"/>
    </w:pPr>
  </w:style>
  <w:style w:type="paragraph" w:styleId="19">
    <w:name w:val="Normal (Web)"/>
    <w:basedOn w:val="1"/>
    <w:autoRedefine/>
    <w:qFormat/>
    <w:uiPriority w:val="0"/>
    <w:rPr>
      <w:sz w:val="24"/>
    </w:rPr>
  </w:style>
  <w:style w:type="paragraph" w:styleId="20">
    <w:name w:val="Title"/>
    <w:basedOn w:val="1"/>
    <w:next w:val="1"/>
    <w:autoRedefine/>
    <w:qFormat/>
    <w:uiPriority w:val="10"/>
    <w:pPr>
      <w:spacing w:before="240" w:after="60"/>
      <w:jc w:val="center"/>
      <w:outlineLvl w:val="0"/>
    </w:pPr>
    <w:rPr>
      <w:rFonts w:ascii="Cambria" w:hAnsi="Cambria" w:cs="Times New Roman"/>
      <w:b/>
      <w:bCs/>
      <w:sz w:val="32"/>
      <w:szCs w:val="32"/>
    </w:rPr>
  </w:style>
  <w:style w:type="paragraph" w:styleId="21">
    <w:name w:val="Body Text First Indent"/>
    <w:basedOn w:val="14"/>
    <w:autoRedefine/>
    <w:qFormat/>
    <w:uiPriority w:val="0"/>
    <w:pPr>
      <w:spacing w:after="120" w:afterLines="0" w:line="240" w:lineRule="auto"/>
      <w:ind w:firstLine="420" w:firstLineChars="100"/>
      <w:jc w:val="both"/>
    </w:pPr>
    <w:rPr>
      <w:color w:val="auto"/>
      <w:w w:val="100"/>
      <w:sz w:val="21"/>
      <w:szCs w:val="24"/>
    </w:rPr>
  </w:style>
  <w:style w:type="table" w:styleId="23">
    <w:name w:val="Table Grid"/>
    <w:basedOn w:val="22"/>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Emphasis"/>
    <w:basedOn w:val="24"/>
    <w:autoRedefine/>
    <w:qFormat/>
    <w:uiPriority w:val="0"/>
    <w:rPr>
      <w:i/>
    </w:rPr>
  </w:style>
  <w:style w:type="paragraph" w:customStyle="1" w:styleId="26">
    <w:name w:val="Default"/>
    <w:basedOn w:val="27"/>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27">
    <w:name w:val="文本"/>
    <w:basedOn w:val="1"/>
    <w:next w:val="1"/>
    <w:autoRedefine/>
    <w:qFormat/>
    <w:uiPriority w:val="0"/>
    <w:pPr>
      <w:adjustRightInd w:val="0"/>
      <w:snapToGrid w:val="0"/>
      <w:spacing w:line="360" w:lineRule="auto"/>
      <w:ind w:firstLine="1446" w:firstLineChars="200"/>
    </w:pPr>
    <w:rPr>
      <w:rFonts w:ascii="Times New Roman" w:hAnsi="Times New Roman" w:eastAsia="宋体"/>
      <w:sz w:val="24"/>
    </w:rPr>
  </w:style>
  <w:style w:type="paragraph" w:customStyle="1" w:styleId="28">
    <w:name w:val="1正文段落"/>
    <w:basedOn w:val="1"/>
    <w:autoRedefine/>
    <w:qFormat/>
    <w:uiPriority w:val="0"/>
    <w:pPr>
      <w:spacing w:line="360" w:lineRule="auto"/>
      <w:ind w:firstLine="480" w:firstLineChars="200"/>
      <w:jc w:val="left"/>
    </w:pPr>
    <w:rPr>
      <w:snapToGrid w:val="0"/>
      <w:kern w:val="0"/>
      <w:sz w:val="24"/>
      <w:szCs w:val="24"/>
    </w:rPr>
  </w:style>
  <w:style w:type="paragraph" w:customStyle="1" w:styleId="29">
    <w:name w:val="标题2"/>
    <w:basedOn w:val="7"/>
    <w:autoRedefine/>
    <w:qFormat/>
    <w:uiPriority w:val="0"/>
    <w:pPr>
      <w:numPr>
        <w:ilvl w:val="1"/>
        <w:numId w:val="1"/>
      </w:numPr>
      <w:spacing w:before="0" w:after="0" w:line="440" w:lineRule="exact"/>
    </w:pPr>
    <w:rPr>
      <w:kern w:val="0"/>
      <w:sz w:val="28"/>
    </w:rPr>
  </w:style>
  <w:style w:type="paragraph" w:customStyle="1" w:styleId="30">
    <w:name w:val="Char Char Char Char Char Char1 Char Char Char Char"/>
    <w:basedOn w:val="1"/>
    <w:next w:val="1"/>
    <w:autoRedefine/>
    <w:semiHidden/>
    <w:qFormat/>
    <w:uiPriority w:val="0"/>
    <w:pPr>
      <w:spacing w:line="360" w:lineRule="auto"/>
      <w:ind w:firstLine="200" w:firstLineChars="200"/>
    </w:pPr>
    <w:rPr>
      <w:rFonts w:ascii="宋体" w:hAnsi="宋体" w:cs="宋体"/>
      <w:szCs w:val="21"/>
    </w:rPr>
  </w:style>
  <w:style w:type="paragraph" w:customStyle="1" w:styleId="31">
    <w:name w:val="表格内文字"/>
    <w:basedOn w:val="1"/>
    <w:autoRedefine/>
    <w:qFormat/>
    <w:uiPriority w:val="0"/>
    <w:pPr>
      <w:adjustRightInd w:val="0"/>
      <w:snapToGrid w:val="0"/>
      <w:spacing w:before="80" w:line="240" w:lineRule="exact"/>
      <w:jc w:val="center"/>
    </w:pPr>
    <w:rPr>
      <w:spacing w:val="6"/>
      <w:kern w:val="0"/>
      <w:sz w:val="24"/>
      <w:szCs w:val="20"/>
    </w:rPr>
  </w:style>
  <w:style w:type="paragraph" w:customStyle="1" w:styleId="32">
    <w:name w:val="表格内容格式"/>
    <w:basedOn w:val="1"/>
    <w:autoRedefine/>
    <w:qFormat/>
    <w:uiPriority w:val="0"/>
    <w:pPr>
      <w:adjustRightInd w:val="0"/>
      <w:jc w:val="center"/>
      <w:textAlignment w:val="baseline"/>
    </w:pPr>
    <w:rPr>
      <w:snapToGrid w:val="0"/>
      <w:kern w:val="0"/>
      <w:szCs w:val="21"/>
    </w:rPr>
  </w:style>
  <w:style w:type="paragraph" w:customStyle="1" w:styleId="33">
    <w:name w:val="1"/>
    <w:basedOn w:val="1"/>
    <w:next w:val="11"/>
    <w:autoRedefine/>
    <w:qFormat/>
    <w:uiPriority w:val="0"/>
    <w:pPr>
      <w:ind w:firstLine="420"/>
    </w:pPr>
    <w:rPr>
      <w:rFonts w:ascii="宋体"/>
      <w:sz w:val="26"/>
      <w:szCs w:val="20"/>
    </w:rPr>
  </w:style>
  <w:style w:type="paragraph" w:customStyle="1" w:styleId="34">
    <w:name w:val="图、表标题"/>
    <w:basedOn w:val="1"/>
    <w:autoRedefine/>
    <w:qFormat/>
    <w:uiPriority w:val="0"/>
    <w:pPr>
      <w:jc w:val="center"/>
    </w:pPr>
    <w:rPr>
      <w:b/>
      <w:sz w:val="21"/>
    </w:rPr>
  </w:style>
  <w:style w:type="paragraph" w:customStyle="1" w:styleId="35">
    <w:name w:val="表格"/>
    <w:basedOn w:val="36"/>
    <w:next w:val="1"/>
    <w:autoRedefine/>
    <w:qFormat/>
    <w:uiPriority w:val="0"/>
    <w:pPr>
      <w:spacing w:line="240" w:lineRule="auto"/>
      <w:ind w:firstLine="0" w:firstLineChars="0"/>
    </w:pPr>
    <w:rPr>
      <w:rFonts w:ascii="Times New Roman" w:hAnsi="Times New Roman" w:eastAsia="宋体"/>
      <w:sz w:val="21"/>
    </w:rPr>
  </w:style>
  <w:style w:type="paragraph" w:customStyle="1" w:styleId="36">
    <w:name w:val="表头"/>
    <w:basedOn w:val="27"/>
    <w:next w:val="1"/>
    <w:autoRedefine/>
    <w:qFormat/>
    <w:uiPriority w:val="0"/>
    <w:pPr>
      <w:spacing w:line="240" w:lineRule="auto"/>
      <w:jc w:val="center"/>
    </w:pPr>
    <w:rPr>
      <w:rFonts w:ascii="Times New Roman" w:hAnsi="Times New Roman" w:eastAsia="黑体"/>
      <w:sz w:val="21"/>
    </w:rPr>
  </w:style>
  <w:style w:type="paragraph" w:customStyle="1" w:styleId="37">
    <w:name w:val="样式35"/>
    <w:basedOn w:val="1"/>
    <w:autoRedefine/>
    <w:qFormat/>
    <w:uiPriority w:val="0"/>
    <w:pPr>
      <w:adjustRightInd w:val="0"/>
      <w:spacing w:line="312" w:lineRule="auto"/>
      <w:ind w:firstLine="567"/>
    </w:pPr>
    <w:rPr>
      <w:rFonts w:ascii="宋体"/>
      <w:kern w:val="0"/>
      <w:sz w:val="28"/>
    </w:rPr>
  </w:style>
  <w:style w:type="paragraph" w:customStyle="1" w:styleId="38">
    <w:name w:val="A标准格式"/>
    <w:basedOn w:val="1"/>
    <w:autoRedefine/>
    <w:qFormat/>
    <w:uiPriority w:val="0"/>
    <w:pPr>
      <w:spacing w:line="440" w:lineRule="exact"/>
      <w:ind w:firstLine="480" w:firstLineChars="200"/>
    </w:pPr>
    <w:rPr>
      <w:sz w:val="24"/>
      <w:szCs w:val="22"/>
    </w:rPr>
  </w:style>
  <w:style w:type="paragraph" w:customStyle="1" w:styleId="39">
    <w:name w:val="标号正文"/>
    <w:basedOn w:val="1"/>
    <w:next w:val="1"/>
    <w:autoRedefine/>
    <w:qFormat/>
    <w:uiPriority w:val="0"/>
    <w:pPr>
      <w:tabs>
        <w:tab w:val="left" w:pos="1540"/>
      </w:tabs>
      <w:overflowPunct w:val="0"/>
      <w:snapToGrid w:val="0"/>
      <w:spacing w:line="360" w:lineRule="auto"/>
      <w:ind w:left="0" w:firstLine="1040"/>
      <w:jc w:val="left"/>
    </w:pPr>
    <w:rPr>
      <w:rFonts w:ascii="Arial" w:hAnsi="Arial" w:eastAsia="宋体"/>
      <w:sz w:val="24"/>
      <w:szCs w:val="20"/>
    </w:rPr>
  </w:style>
  <w:style w:type="paragraph" w:customStyle="1" w:styleId="40">
    <w:name w:val="_Style 0"/>
    <w:autoRedefine/>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41">
    <w:name w:val="表格文字（对中）"/>
    <w:basedOn w:val="11"/>
    <w:autoRedefine/>
    <w:qFormat/>
    <w:uiPriority w:val="0"/>
    <w:pPr>
      <w:ind w:firstLine="0" w:firstLineChars="0"/>
      <w:jc w:val="center"/>
    </w:pPr>
  </w:style>
  <w:style w:type="paragraph" w:customStyle="1" w:styleId="42">
    <w:name w:val="Table Paragraph"/>
    <w:basedOn w:val="1"/>
    <w:autoRedefine/>
    <w:qFormat/>
    <w:uiPriority w:val="1"/>
    <w:rPr>
      <w:rFonts w:ascii="Times New Roman" w:hAnsi="Times New Roman" w:eastAsia="Times New Roman" w:cs="Times New Roman"/>
      <w:lang w:val="zh-CN" w:eastAsia="zh-CN" w:bidi="zh-CN"/>
    </w:rPr>
  </w:style>
  <w:style w:type="paragraph" w:customStyle="1" w:styleId="43">
    <w:name w:val="陈光的正文"/>
    <w:basedOn w:val="1"/>
    <w:autoRedefine/>
    <w:qFormat/>
    <w:uiPriority w:val="0"/>
    <w:pPr>
      <w:adjustRightInd w:val="0"/>
      <w:snapToGrid w:val="0"/>
      <w:spacing w:before="31" w:beforeLines="10" w:after="31" w:afterLines="10" w:line="360" w:lineRule="auto"/>
      <w:ind w:firstLine="560" w:firstLineChars="200"/>
    </w:pPr>
    <w:rPr>
      <w:sz w:val="28"/>
      <w:szCs w:val="20"/>
    </w:rPr>
  </w:style>
  <w:style w:type="paragraph" w:customStyle="1" w:styleId="44">
    <w:name w:val="预案正文"/>
    <w:basedOn w:val="1"/>
    <w:autoRedefine/>
    <w:qFormat/>
    <w:uiPriority w:val="0"/>
    <w:pPr>
      <w:spacing w:line="360" w:lineRule="auto"/>
      <w:ind w:firstLine="200" w:firstLineChars="200"/>
    </w:pPr>
    <w:rPr>
      <w:kern w:val="0"/>
      <w:sz w:val="24"/>
      <w:szCs w:val="20"/>
    </w:rPr>
  </w:style>
  <w:style w:type="paragraph" w:customStyle="1" w:styleId="45">
    <w:name w:val="样式1"/>
    <w:basedOn w:val="1"/>
    <w:autoRedefine/>
    <w:qFormat/>
    <w:uiPriority w:val="0"/>
    <w:pPr>
      <w:widowControl/>
      <w:spacing w:line="500" w:lineRule="exact"/>
      <w:ind w:firstLine="482"/>
    </w:pPr>
    <w:rPr>
      <w:rFonts w:ascii="宋体" w:hAnsi="宋体" w:cs="Arial"/>
      <w:sz w:val="32"/>
      <w:szCs w:val="32"/>
    </w:rPr>
  </w:style>
  <w:style w:type="paragraph" w:customStyle="1" w:styleId="46">
    <w:name w:val="验收正文"/>
    <w:basedOn w:val="1"/>
    <w:link w:val="47"/>
    <w:autoRedefine/>
    <w:qFormat/>
    <w:uiPriority w:val="0"/>
    <w:pPr>
      <w:spacing w:line="360" w:lineRule="auto"/>
      <w:ind w:firstLine="643" w:firstLineChars="200"/>
      <w:jc w:val="left"/>
    </w:pPr>
    <w:rPr>
      <w:sz w:val="24"/>
    </w:rPr>
  </w:style>
  <w:style w:type="character" w:customStyle="1" w:styleId="47">
    <w:name w:val="验收正文 Char"/>
    <w:link w:val="46"/>
    <w:autoRedefine/>
    <w:qFormat/>
    <w:uiPriority w:val="0"/>
    <w:rPr>
      <w:sz w:val="24"/>
    </w:rPr>
  </w:style>
  <w:style w:type="paragraph" w:customStyle="1" w:styleId="48">
    <w:name w:val="表格文字2"/>
    <w:basedOn w:val="1"/>
    <w:autoRedefine/>
    <w:qFormat/>
    <w:uiPriority w:val="0"/>
    <w:pPr>
      <w:adjustRightInd w:val="0"/>
      <w:spacing w:before="60"/>
      <w:jc w:val="center"/>
    </w:pPr>
    <w:rPr>
      <w:rFonts w:hint="eastAsia" w:ascii="宋体" w:cs="Times New Roman"/>
      <w:kern w:val="0"/>
      <w:szCs w:val="20"/>
    </w:rPr>
  </w:style>
  <w:style w:type="paragraph" w:customStyle="1" w:styleId="49">
    <w:name w:val="报告表格"/>
    <w:basedOn w:val="1"/>
    <w:autoRedefine/>
    <w:qFormat/>
    <w:uiPriority w:val="0"/>
    <w:pPr>
      <w:autoSpaceDE w:val="0"/>
      <w:autoSpaceDN w:val="0"/>
      <w:adjustRightInd w:val="0"/>
      <w:spacing w:before="40" w:after="40" w:line="240" w:lineRule="auto"/>
      <w:ind w:firstLine="0" w:firstLineChars="0"/>
      <w:jc w:val="center"/>
    </w:pPr>
    <w:rPr>
      <w:rFonts w:cs="Times New Roman"/>
      <w:kern w:val="0"/>
      <w:sz w:val="21"/>
      <w:szCs w:val="20"/>
    </w:rPr>
  </w:style>
  <w:style w:type="paragraph" w:customStyle="1" w:styleId="50">
    <w:name w:val="4表格内内容"/>
    <w:basedOn w:val="1"/>
    <w:autoRedefine/>
    <w:qFormat/>
    <w:uiPriority w:val="0"/>
    <w:pPr>
      <w:spacing w:line="240" w:lineRule="auto"/>
      <w:ind w:firstLine="0" w:firstLineChars="0"/>
      <w:jc w:val="center"/>
    </w:pPr>
    <w:rPr>
      <w:rFonts w:cs="Times New Roman"/>
      <w:sz w:val="21"/>
    </w:rPr>
  </w:style>
  <w:style w:type="paragraph" w:customStyle="1" w:styleId="51">
    <w:name w:val="4表格空2格"/>
    <w:basedOn w:val="52"/>
    <w:autoRedefine/>
    <w:qFormat/>
    <w:uiPriority w:val="0"/>
    <w:pPr>
      <w:wordWrap w:val="0"/>
      <w:spacing w:line="240" w:lineRule="auto"/>
      <w:jc w:val="left"/>
    </w:pPr>
    <w:rPr>
      <w:sz w:val="21"/>
      <w:szCs w:val="21"/>
    </w:rPr>
  </w:style>
  <w:style w:type="paragraph" w:customStyle="1" w:styleId="52">
    <w:name w:val="4正文"/>
    <w:autoRedefine/>
    <w:qFormat/>
    <w:uiPriority w:val="0"/>
    <w:pPr>
      <w:keepNext/>
      <w:ind w:firstLine="200"/>
    </w:pPr>
    <w:rPr>
      <w:rFonts w:ascii="Times New Roman" w:hAnsi="Times New Roman" w:eastAsia="宋体" w:cstheme="minorBidi"/>
      <w:color w:val="000000" w:themeColor="text1"/>
      <w:kern w:val="2"/>
      <w:sz w:val="28"/>
      <w:szCs w:val="24"/>
      <w:lang w:val="en-US" w:eastAsia="zh-CN" w:bidi="ar-SA"/>
      <w14:textFill>
        <w14:solidFill>
          <w14:schemeClr w14:val="tx1"/>
        </w14:solidFill>
      </w14:textFill>
    </w:rPr>
  </w:style>
  <w:style w:type="paragraph" w:customStyle="1" w:styleId="53">
    <w:name w:val="表格标题8"/>
    <w:basedOn w:val="12"/>
    <w:next w:val="1"/>
    <w:autoRedefine/>
    <w:qFormat/>
    <w:uiPriority w:val="0"/>
    <w:pPr>
      <w:keepNext/>
      <w:spacing w:line="360" w:lineRule="auto"/>
      <w:ind w:firstLine="0" w:firstLineChars="0"/>
      <w:jc w:val="center"/>
    </w:pPr>
    <w:rPr>
      <w:rFonts w:ascii="Times New Roman" w:hAnsi="Times New Roman" w:eastAsia="宋体" w:cs="Times New Roman"/>
      <w:b/>
      <w:sz w:val="21"/>
    </w:rPr>
  </w:style>
  <w:style w:type="paragraph" w:customStyle="1" w:styleId="54">
    <w:name w:val="表格内容"/>
    <w:basedOn w:val="55"/>
    <w:next w:val="1"/>
    <w:autoRedefine/>
    <w:qFormat/>
    <w:uiPriority w:val="0"/>
    <w:pPr>
      <w:spacing w:line="240" w:lineRule="auto"/>
      <w:outlineLvl w:val="9"/>
    </w:pPr>
    <w:rPr>
      <w:rFonts w:ascii="Times New Roman" w:hAnsi="Times New Roman"/>
      <w:b w:val="0"/>
    </w:rPr>
  </w:style>
  <w:style w:type="paragraph" w:customStyle="1" w:styleId="55">
    <w:name w:val="表格标题11.23"/>
    <w:basedOn w:val="1"/>
    <w:next w:val="54"/>
    <w:autoRedefine/>
    <w:qFormat/>
    <w:uiPriority w:val="0"/>
    <w:pPr>
      <w:ind w:firstLine="0" w:firstLineChars="0"/>
      <w:jc w:val="center"/>
    </w:pPr>
    <w:rPr>
      <w:b/>
      <w:sz w:val="21"/>
    </w:rPr>
  </w:style>
  <w:style w:type="paragraph" w:customStyle="1" w:styleId="56">
    <w:name w:val="居中正文"/>
    <w:basedOn w:val="21"/>
    <w:autoRedefine/>
    <w:qFormat/>
    <w:uiPriority w:val="0"/>
    <w:pPr>
      <w:adjustRightInd w:val="0"/>
      <w:spacing w:before="120" w:beforeLines="0" w:after="0" w:afterLines="0" w:line="360" w:lineRule="auto"/>
      <w:ind w:firstLine="0" w:firstLineChars="0"/>
      <w:jc w:val="center"/>
      <w:textAlignment w:val="baseline"/>
    </w:pPr>
    <w:rPr>
      <w:rFonts w:ascii="宋体"/>
      <w:kern w:val="28"/>
      <w:sz w:val="24"/>
      <w:szCs w:val="20"/>
    </w:rPr>
  </w:style>
  <w:style w:type="paragraph" w:customStyle="1" w:styleId="57">
    <w:name w:val="表格标题"/>
    <w:basedOn w:val="12"/>
    <w:next w:val="1"/>
    <w:autoRedefine/>
    <w:qFormat/>
    <w:uiPriority w:val="0"/>
    <w:pPr>
      <w:keepNext/>
      <w:spacing w:line="360" w:lineRule="auto"/>
      <w:ind w:firstLine="0" w:firstLineChars="0"/>
      <w:jc w:val="center"/>
    </w:pPr>
    <w:rPr>
      <w:rFonts w:ascii="Times New Roman" w:hAnsi="Times New Roman" w:eastAsia="宋体" w:cs="Times New Roman"/>
      <w:b/>
      <w:sz w:val="21"/>
      <w:szCs w:val="21"/>
    </w:rPr>
  </w:style>
  <w:style w:type="paragraph" w:customStyle="1" w:styleId="58">
    <w:name w:val="表格内-新华"/>
    <w:basedOn w:val="1"/>
    <w:autoRedefine/>
    <w:qFormat/>
    <w:uiPriority w:val="0"/>
    <w:pPr>
      <w:spacing w:line="240" w:lineRule="auto"/>
      <w:jc w:val="center"/>
    </w:pPr>
    <w:rPr>
      <w:rFonts w:ascii="Times New Roman" w:hAnsi="Times New Roman" w:eastAsia="宋体"/>
      <w:sz w:val="21"/>
    </w:rPr>
  </w:style>
  <w:style w:type="paragraph" w:customStyle="1" w:styleId="59">
    <w:name w:val="表格内部—常用"/>
    <w:basedOn w:val="1"/>
    <w:next w:val="1"/>
    <w:autoRedefine/>
    <w:qFormat/>
    <w:uiPriority w:val="0"/>
    <w:pPr>
      <w:jc w:val="center"/>
    </w:pPr>
    <w:rPr>
      <w:szCs w:val="21"/>
    </w:rPr>
  </w:style>
  <w:style w:type="paragraph" w:customStyle="1" w:styleId="60">
    <w:name w:val="List Paragraph1"/>
    <w:basedOn w:val="1"/>
    <w:autoRedefine/>
    <w:qFormat/>
    <w:uiPriority w:val="0"/>
    <w:pPr>
      <w:ind w:firstLine="420" w:firstLineChars="200"/>
    </w:pPr>
  </w:style>
  <w:style w:type="paragraph" w:customStyle="1" w:styleId="61">
    <w:name w:val="样式3"/>
    <w:basedOn w:val="1"/>
    <w:autoRedefine/>
    <w:qFormat/>
    <w:uiPriority w:val="0"/>
    <w:pPr>
      <w:widowControl w:val="0"/>
      <w:adjustRightInd/>
      <w:snapToGrid/>
      <w:spacing w:after="0"/>
      <w:jc w:val="center"/>
    </w:pPr>
    <w:rPr>
      <w:rFonts w:ascii="Times New Roman" w:hAnsi="Times New Roman" w:eastAsia="宋体"/>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footer" Target="foot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jpeg"/><Relationship Id="rId24" Type="http://schemas.openxmlformats.org/officeDocument/2006/relationships/image" Target="media/image15.jpeg"/><Relationship Id="rId23" Type="http://schemas.openxmlformats.org/officeDocument/2006/relationships/image" Target="media/image14.jpeg"/><Relationship Id="rId22" Type="http://schemas.openxmlformats.org/officeDocument/2006/relationships/image" Target="media/image13.jpeg"/><Relationship Id="rId21" Type="http://schemas.openxmlformats.org/officeDocument/2006/relationships/image" Target="media/image12.jpe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57</Pages>
  <Words>24671</Words>
  <Characters>31375</Characters>
  <Lines>1</Lines>
  <Paragraphs>1</Paragraphs>
  <TotalTime>5</TotalTime>
  <ScaleCrop>false</ScaleCrop>
  <LinksUpToDate>false</LinksUpToDate>
  <CharactersWithSpaces>31632</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鲁轶男</cp:lastModifiedBy>
  <cp:lastPrinted>2022-07-26T00:47:00Z</cp:lastPrinted>
  <dcterms:modified xsi:type="dcterms:W3CDTF">2024-01-17T02:42:58Z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8EF035CDA8274734B9651546A8E128A4</vt:lpwstr>
  </property>
  <property fmtid="{D5CDD505-2E9C-101B-9397-08002B2CF9AE}" pid="4" name="commondata">
    <vt:lpwstr>eyJoZGlkIjoiYmQ0Mjg0OGU4ODg0ODY5ZGQ0YzEwMjg4ZDVkNDJjNWYifQ==</vt:lpwstr>
  </property>
</Properties>
</file>